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93" w:rsidRDefault="00A33193">
      <w:pPr>
        <w:rPr>
          <w:lang w:val="tr-TR"/>
        </w:rPr>
      </w:pPr>
    </w:p>
    <w:p w:rsidR="007D1896" w:rsidRDefault="007D1896" w:rsidP="007D1896">
      <w:pPr>
        <w:rPr>
          <w:b/>
          <w:bCs/>
          <w:sz w:val="28"/>
          <w:szCs w:val="28"/>
        </w:rPr>
      </w:pPr>
      <w:r w:rsidRPr="00702E1B">
        <w:rPr>
          <w:b/>
          <w:bCs/>
          <w:sz w:val="28"/>
          <w:szCs w:val="28"/>
        </w:rPr>
        <w:t>CHAPTER VI</w:t>
      </w:r>
    </w:p>
    <w:p w:rsidR="00702E1B" w:rsidRPr="00702E1B" w:rsidRDefault="00702E1B" w:rsidP="007D1896">
      <w:pPr>
        <w:rPr>
          <w:b/>
          <w:bCs/>
          <w:sz w:val="28"/>
          <w:szCs w:val="28"/>
        </w:rPr>
      </w:pPr>
    </w:p>
    <w:p w:rsidR="007D1896" w:rsidRPr="00E976C1" w:rsidRDefault="007D1896" w:rsidP="007D1896">
      <w:pPr>
        <w:rPr>
          <w:b/>
          <w:bCs/>
        </w:rPr>
      </w:pPr>
      <w:r>
        <w:rPr>
          <w:b/>
          <w:bCs/>
        </w:rPr>
        <w:t>CONCLUSIONS AND RECOMMENDATONS</w:t>
      </w:r>
    </w:p>
    <w:p w:rsidR="007D1896" w:rsidRPr="00E976C1" w:rsidRDefault="007D1896" w:rsidP="007D1896">
      <w:pPr>
        <w:rPr>
          <w:b/>
          <w:bCs/>
        </w:rPr>
      </w:pPr>
    </w:p>
    <w:p w:rsidR="007D1896" w:rsidRDefault="007D1896" w:rsidP="007D1896"/>
    <w:p w:rsidR="007D1896" w:rsidRPr="007D1896" w:rsidRDefault="007D1896" w:rsidP="007D1896">
      <w:pPr>
        <w:pStyle w:val="ListeParagraf"/>
        <w:numPr>
          <w:ilvl w:val="1"/>
          <w:numId w:val="2"/>
        </w:numPr>
        <w:rPr>
          <w:b/>
          <w:bCs/>
        </w:rPr>
      </w:pPr>
      <w:r w:rsidRPr="007D1896">
        <w:rPr>
          <w:b/>
          <w:bCs/>
        </w:rPr>
        <w:t>Introduction</w:t>
      </w:r>
    </w:p>
    <w:p w:rsidR="007D1896" w:rsidRDefault="007D1896" w:rsidP="007D1896">
      <w:pPr>
        <w:rPr>
          <w:b/>
          <w:bCs/>
        </w:rPr>
      </w:pPr>
    </w:p>
    <w:p w:rsidR="007D1896" w:rsidRDefault="007D1896" w:rsidP="007D1896">
      <w:pPr>
        <w:autoSpaceDE w:val="0"/>
        <w:autoSpaceDN w:val="0"/>
        <w:adjustRightInd w:val="0"/>
        <w:spacing w:line="360" w:lineRule="auto"/>
        <w:jc w:val="both"/>
      </w:pPr>
      <w:r>
        <w:t>In general, this paper was a study towards acquiring the know-how necessary for sustainable tourism development. The focus has been on exclusively sustainable concepts, in other words, forms of development that guarantee both the preservation of natural resources and economic value creation for local communities whereby participative decision-making and learning processes will be attuned to the culture and traditions of the people affected.</w:t>
      </w:r>
    </w:p>
    <w:p w:rsidR="007D1896" w:rsidRDefault="007D1896" w:rsidP="007D1896">
      <w:pPr>
        <w:spacing w:line="360" w:lineRule="auto"/>
        <w:jc w:val="both"/>
      </w:pPr>
    </w:p>
    <w:p w:rsidR="007D1896" w:rsidRDefault="007D1896" w:rsidP="007D1896">
      <w:pPr>
        <w:spacing w:line="360" w:lineRule="auto"/>
        <w:jc w:val="both"/>
      </w:pPr>
      <w:r>
        <w:t>In particular, t</w:t>
      </w:r>
      <w:r w:rsidRPr="00D715B0">
        <w:t xml:space="preserve">he </w:t>
      </w:r>
      <w:r>
        <w:t xml:space="preserve">major </w:t>
      </w:r>
      <w:r w:rsidRPr="00D715B0">
        <w:t>objective of this study is to enhance the under</w:t>
      </w:r>
      <w:r>
        <w:t>standing of factors that help gaining a competitive advantage</w:t>
      </w:r>
      <w:r w:rsidRPr="00D715B0">
        <w:t xml:space="preserve"> for a </w:t>
      </w:r>
      <w:r>
        <w:t>potential tourism area</w:t>
      </w:r>
      <w:r w:rsidRPr="007D1896">
        <w:t xml:space="preserve"> </w:t>
      </w:r>
      <w:r>
        <w:t xml:space="preserve">in </w:t>
      </w:r>
      <w:proofErr w:type="spellStart"/>
      <w:r>
        <w:t>Yayla</w:t>
      </w:r>
      <w:proofErr w:type="spellEnd"/>
      <w:r>
        <w:t xml:space="preserve"> region, North Cyprus</w:t>
      </w:r>
      <w:r w:rsidRPr="00D715B0">
        <w:t xml:space="preserve"> and </w:t>
      </w:r>
      <w:r>
        <w:t>to propose</w:t>
      </w:r>
      <w:r w:rsidRPr="008C268D">
        <w:t xml:space="preserve"> a </w:t>
      </w:r>
      <w:r>
        <w:t>set of actions</w:t>
      </w:r>
      <w:r w:rsidRPr="008C268D">
        <w:t xml:space="preserve"> that will help to rehabilitate </w:t>
      </w:r>
      <w:r>
        <w:t>the</w:t>
      </w:r>
      <w:r w:rsidRPr="008C268D">
        <w:t xml:space="preserve"> </w:t>
      </w:r>
      <w:r>
        <w:t>region’s</w:t>
      </w:r>
      <w:r w:rsidRPr="008C268D">
        <w:t xml:space="preserve"> future competitiveness</w:t>
      </w:r>
      <w:r>
        <w:t xml:space="preserve"> in tourism industries</w:t>
      </w:r>
      <w:r w:rsidRPr="008C268D">
        <w:t xml:space="preserve">.  </w:t>
      </w:r>
    </w:p>
    <w:p w:rsidR="003A1686" w:rsidRDefault="003A1686" w:rsidP="007D1896">
      <w:pPr>
        <w:spacing w:line="360" w:lineRule="auto"/>
        <w:jc w:val="both"/>
      </w:pPr>
    </w:p>
    <w:p w:rsidR="003A1686" w:rsidRPr="00364AF8" w:rsidRDefault="00364AF8" w:rsidP="00364AF8">
      <w:pPr>
        <w:pStyle w:val="ListeParagraf"/>
        <w:spacing w:line="360" w:lineRule="auto"/>
        <w:ind w:left="0"/>
        <w:jc w:val="both"/>
        <w:rPr>
          <w:b/>
        </w:rPr>
      </w:pPr>
      <w:r>
        <w:rPr>
          <w:b/>
        </w:rPr>
        <w:t xml:space="preserve">6.2. </w:t>
      </w:r>
      <w:r w:rsidR="003A1686" w:rsidRPr="00364AF8">
        <w:rPr>
          <w:b/>
        </w:rPr>
        <w:t>Factors that can be used to assess the feasibility of a region for a tourist destination</w:t>
      </w:r>
    </w:p>
    <w:p w:rsidR="00364AF8" w:rsidRDefault="00D678A8" w:rsidP="003A1686">
      <w:pPr>
        <w:spacing w:line="360" w:lineRule="auto"/>
        <w:jc w:val="both"/>
      </w:pPr>
      <w:r>
        <w:t xml:space="preserve">In the light </w:t>
      </w:r>
      <w:r w:rsidR="00364AF8">
        <w:t>of this study, the following factors are seen as useful in assessing the feasibility of a region for tourism investment.</w:t>
      </w:r>
    </w:p>
    <w:p w:rsidR="006F5216" w:rsidRDefault="00364AF8" w:rsidP="00364AF8">
      <w:pPr>
        <w:spacing w:line="360" w:lineRule="auto"/>
        <w:jc w:val="both"/>
        <w:rPr>
          <w:b/>
        </w:rPr>
      </w:pPr>
      <w:r w:rsidRPr="00364AF8">
        <w:rPr>
          <w:b/>
        </w:rPr>
        <w:t>6.2.1</w:t>
      </w:r>
      <w:r w:rsidR="006F5216" w:rsidRPr="006F5216">
        <w:rPr>
          <w:b/>
        </w:rPr>
        <w:t>. Fundamental</w:t>
      </w:r>
      <w:r w:rsidRPr="006F5216">
        <w:rPr>
          <w:b/>
        </w:rPr>
        <w:t xml:space="preserve"> framework conditions</w:t>
      </w:r>
      <w:r w:rsidR="006F5216">
        <w:rPr>
          <w:b/>
        </w:rPr>
        <w:t xml:space="preserve"> </w:t>
      </w:r>
      <w:r w:rsidRPr="006F5216">
        <w:rPr>
          <w:b/>
        </w:rPr>
        <w:t>including</w:t>
      </w:r>
      <w:r w:rsidR="006F5216">
        <w:rPr>
          <w:b/>
        </w:rPr>
        <w:t>;</w:t>
      </w:r>
    </w:p>
    <w:p w:rsidR="006F5216" w:rsidRPr="001368DF" w:rsidRDefault="0094564A" w:rsidP="006F5216">
      <w:pPr>
        <w:pStyle w:val="ListeParagraf"/>
        <w:numPr>
          <w:ilvl w:val="0"/>
          <w:numId w:val="10"/>
        </w:numPr>
        <w:spacing w:line="360" w:lineRule="auto"/>
        <w:jc w:val="both"/>
      </w:pPr>
      <w:r w:rsidRPr="001368DF">
        <w:t xml:space="preserve"> </w:t>
      </w:r>
      <w:r w:rsidR="001368DF" w:rsidRPr="001368DF">
        <w:rPr>
          <w:bCs/>
        </w:rPr>
        <w:t>transportation infrastructure,</w:t>
      </w:r>
    </w:p>
    <w:p w:rsidR="001368DF" w:rsidRPr="001368DF" w:rsidRDefault="001368DF" w:rsidP="006F5216">
      <w:pPr>
        <w:pStyle w:val="ListeParagraf"/>
        <w:numPr>
          <w:ilvl w:val="0"/>
          <w:numId w:val="10"/>
        </w:numPr>
        <w:spacing w:line="360" w:lineRule="auto"/>
        <w:jc w:val="both"/>
      </w:pPr>
      <w:r w:rsidRPr="001368DF">
        <w:rPr>
          <w:bCs/>
        </w:rPr>
        <w:t>current immigration and currency regulations,</w:t>
      </w:r>
    </w:p>
    <w:p w:rsidR="001368DF" w:rsidRPr="001368DF" w:rsidRDefault="001368DF" w:rsidP="006F5216">
      <w:pPr>
        <w:pStyle w:val="ListeParagraf"/>
        <w:numPr>
          <w:ilvl w:val="0"/>
          <w:numId w:val="10"/>
        </w:numPr>
        <w:spacing w:line="360" w:lineRule="auto"/>
        <w:jc w:val="both"/>
      </w:pPr>
      <w:r w:rsidRPr="001368DF">
        <w:rPr>
          <w:bCs/>
        </w:rPr>
        <w:t xml:space="preserve">the laws and policing sufficient for the personal safety </w:t>
      </w:r>
      <w:r w:rsidRPr="001368DF">
        <w:t>of tourists,</w:t>
      </w:r>
    </w:p>
    <w:p w:rsidR="001368DF" w:rsidRPr="001368DF" w:rsidRDefault="001368DF" w:rsidP="006F5216">
      <w:pPr>
        <w:pStyle w:val="ListeParagraf"/>
        <w:numPr>
          <w:ilvl w:val="0"/>
          <w:numId w:val="10"/>
        </w:numPr>
        <w:spacing w:line="360" w:lineRule="auto"/>
        <w:jc w:val="both"/>
      </w:pPr>
      <w:r w:rsidRPr="001368DF">
        <w:rPr>
          <w:bCs/>
        </w:rPr>
        <w:t>relatively low health risks,</w:t>
      </w:r>
    </w:p>
    <w:p w:rsidR="001368DF" w:rsidRPr="001368DF" w:rsidRDefault="001368DF" w:rsidP="006F5216">
      <w:pPr>
        <w:pStyle w:val="ListeParagraf"/>
        <w:numPr>
          <w:ilvl w:val="0"/>
          <w:numId w:val="10"/>
        </w:numPr>
        <w:spacing w:line="360" w:lineRule="auto"/>
        <w:jc w:val="both"/>
      </w:pPr>
      <w:r w:rsidRPr="001368DF">
        <w:rPr>
          <w:bCs/>
        </w:rPr>
        <w:t>Protection of touristic sights</w:t>
      </w:r>
      <w:r>
        <w:rPr>
          <w:bCs/>
        </w:rPr>
        <w:t>.</w:t>
      </w:r>
    </w:p>
    <w:p w:rsidR="006F5216" w:rsidRDefault="006F5216" w:rsidP="00364AF8">
      <w:pPr>
        <w:spacing w:line="360" w:lineRule="auto"/>
        <w:jc w:val="both"/>
        <w:rPr>
          <w:bCs/>
        </w:rPr>
      </w:pPr>
      <w:r w:rsidRPr="006F5216">
        <w:rPr>
          <w:b/>
          <w:bCs/>
        </w:rPr>
        <w:t xml:space="preserve">6.2.2. </w:t>
      </w:r>
      <w:r>
        <w:rPr>
          <w:b/>
          <w:bCs/>
        </w:rPr>
        <w:t>Economic</w:t>
      </w:r>
      <w:r w:rsidRPr="006F5216">
        <w:rPr>
          <w:b/>
          <w:bCs/>
        </w:rPr>
        <w:t xml:space="preserve"> policy framework conditions</w:t>
      </w:r>
      <w:r>
        <w:rPr>
          <w:b/>
          <w:bCs/>
        </w:rPr>
        <w:t xml:space="preserve"> </w:t>
      </w:r>
      <w:r w:rsidRPr="006F5216">
        <w:rPr>
          <w:b/>
          <w:bCs/>
        </w:rPr>
        <w:t>including</w:t>
      </w:r>
      <w:r>
        <w:rPr>
          <w:b/>
          <w:bCs/>
        </w:rPr>
        <w:t>;</w:t>
      </w:r>
      <w:r>
        <w:rPr>
          <w:bCs/>
        </w:rPr>
        <w:t xml:space="preserve"> </w:t>
      </w:r>
    </w:p>
    <w:p w:rsidR="001368DF" w:rsidRPr="001368DF" w:rsidRDefault="001368DF" w:rsidP="001368DF">
      <w:pPr>
        <w:pStyle w:val="ListeParagraf"/>
        <w:numPr>
          <w:ilvl w:val="0"/>
          <w:numId w:val="11"/>
        </w:numPr>
        <w:spacing w:line="360" w:lineRule="auto"/>
        <w:jc w:val="both"/>
        <w:rPr>
          <w:bCs/>
        </w:rPr>
      </w:pPr>
      <w:r w:rsidRPr="001368DF">
        <w:rPr>
          <w:bCs/>
        </w:rPr>
        <w:t>economic order and financial policies,</w:t>
      </w:r>
    </w:p>
    <w:p w:rsidR="001368DF" w:rsidRPr="001368DF" w:rsidRDefault="001368DF" w:rsidP="001368DF">
      <w:pPr>
        <w:pStyle w:val="ListeParagraf"/>
        <w:numPr>
          <w:ilvl w:val="0"/>
          <w:numId w:val="11"/>
        </w:numPr>
        <w:spacing w:line="360" w:lineRule="auto"/>
        <w:jc w:val="both"/>
        <w:rPr>
          <w:bCs/>
        </w:rPr>
      </w:pPr>
      <w:r w:rsidRPr="001368DF">
        <w:rPr>
          <w:bCs/>
        </w:rPr>
        <w:t>financing or promotional options,</w:t>
      </w:r>
    </w:p>
    <w:p w:rsidR="001368DF" w:rsidRPr="001368DF" w:rsidRDefault="001368DF" w:rsidP="001368DF">
      <w:pPr>
        <w:pStyle w:val="ListeParagraf"/>
        <w:numPr>
          <w:ilvl w:val="0"/>
          <w:numId w:val="11"/>
        </w:numPr>
        <w:spacing w:line="360" w:lineRule="auto"/>
        <w:jc w:val="both"/>
        <w:rPr>
          <w:bCs/>
        </w:rPr>
      </w:pPr>
      <w:r w:rsidRPr="001368DF">
        <w:t>information and advice regarding entrepreneurial competence,</w:t>
      </w:r>
    </w:p>
    <w:p w:rsidR="001368DF" w:rsidRDefault="001368DF" w:rsidP="001368DF">
      <w:pPr>
        <w:pStyle w:val="ListeParagraf"/>
        <w:numPr>
          <w:ilvl w:val="0"/>
          <w:numId w:val="11"/>
        </w:numPr>
        <w:spacing w:line="360" w:lineRule="auto"/>
        <w:jc w:val="both"/>
        <w:rPr>
          <w:bCs/>
        </w:rPr>
      </w:pPr>
      <w:r w:rsidRPr="001368DF">
        <w:rPr>
          <w:bCs/>
        </w:rPr>
        <w:t xml:space="preserve">information/consultation </w:t>
      </w:r>
      <w:r w:rsidRPr="001368DF">
        <w:t xml:space="preserve">for </w:t>
      </w:r>
      <w:r w:rsidRPr="001368DF">
        <w:rPr>
          <w:bCs/>
        </w:rPr>
        <w:t xml:space="preserve">product development </w:t>
      </w:r>
      <w:r w:rsidRPr="001368DF">
        <w:t xml:space="preserve">and </w:t>
      </w:r>
      <w:r w:rsidRPr="001368DF">
        <w:rPr>
          <w:bCs/>
        </w:rPr>
        <w:t>marketing,</w:t>
      </w:r>
    </w:p>
    <w:p w:rsidR="001368DF" w:rsidRPr="001368DF" w:rsidRDefault="001368DF" w:rsidP="001368DF">
      <w:pPr>
        <w:pStyle w:val="ListeParagraf"/>
        <w:numPr>
          <w:ilvl w:val="0"/>
          <w:numId w:val="11"/>
        </w:numPr>
        <w:spacing w:line="360" w:lineRule="auto"/>
        <w:jc w:val="both"/>
        <w:rPr>
          <w:bCs/>
        </w:rPr>
      </w:pPr>
      <w:r w:rsidRPr="001368DF">
        <w:rPr>
          <w:bCs/>
        </w:rPr>
        <w:t>support for marketing</w:t>
      </w:r>
      <w:r>
        <w:rPr>
          <w:bCs/>
        </w:rPr>
        <w:t>,</w:t>
      </w:r>
    </w:p>
    <w:p w:rsidR="001368DF" w:rsidRDefault="001368DF" w:rsidP="001368DF">
      <w:pPr>
        <w:pStyle w:val="ListeParagraf"/>
        <w:numPr>
          <w:ilvl w:val="0"/>
          <w:numId w:val="11"/>
        </w:numPr>
        <w:spacing w:line="360" w:lineRule="auto"/>
        <w:jc w:val="both"/>
        <w:rPr>
          <w:bCs/>
        </w:rPr>
      </w:pPr>
      <w:r w:rsidRPr="001368DF">
        <w:rPr>
          <w:bCs/>
        </w:rPr>
        <w:t>Possibilities for training specialised tourism personnel</w:t>
      </w:r>
      <w:r>
        <w:rPr>
          <w:bCs/>
        </w:rPr>
        <w:t>.</w:t>
      </w:r>
    </w:p>
    <w:p w:rsidR="001368DF" w:rsidRDefault="001368DF" w:rsidP="001368DF">
      <w:pPr>
        <w:pStyle w:val="ListeParagraf"/>
        <w:spacing w:line="360" w:lineRule="auto"/>
        <w:ind w:left="780"/>
        <w:jc w:val="both"/>
        <w:rPr>
          <w:bCs/>
        </w:rPr>
      </w:pPr>
    </w:p>
    <w:p w:rsidR="001368DF" w:rsidRDefault="001368DF" w:rsidP="001368DF">
      <w:pPr>
        <w:spacing w:line="360" w:lineRule="auto"/>
        <w:rPr>
          <w:b/>
          <w:bCs/>
        </w:rPr>
      </w:pPr>
      <w:r w:rsidRPr="001368DF">
        <w:rPr>
          <w:b/>
          <w:bCs/>
        </w:rPr>
        <w:t>6.2.3. Framework conditions for ecological and socially sustainable tourism</w:t>
      </w:r>
      <w:r>
        <w:rPr>
          <w:b/>
          <w:bCs/>
        </w:rPr>
        <w:t xml:space="preserve"> including;</w:t>
      </w:r>
    </w:p>
    <w:p w:rsidR="001368DF" w:rsidRPr="001368DF" w:rsidRDefault="001368DF" w:rsidP="001368DF">
      <w:pPr>
        <w:pStyle w:val="ListeParagraf"/>
        <w:numPr>
          <w:ilvl w:val="0"/>
          <w:numId w:val="12"/>
        </w:numPr>
        <w:spacing w:line="360" w:lineRule="auto"/>
        <w:rPr>
          <w:bCs/>
        </w:rPr>
      </w:pPr>
      <w:r w:rsidRPr="001368DF">
        <w:rPr>
          <w:bCs/>
        </w:rPr>
        <w:t>environmental legislation,</w:t>
      </w:r>
    </w:p>
    <w:p w:rsidR="001368DF" w:rsidRPr="001368DF" w:rsidRDefault="001368DF" w:rsidP="001368DF">
      <w:pPr>
        <w:pStyle w:val="ListeParagraf"/>
        <w:numPr>
          <w:ilvl w:val="0"/>
          <w:numId w:val="12"/>
        </w:numPr>
        <w:spacing w:line="360" w:lineRule="auto"/>
        <w:rPr>
          <w:bCs/>
        </w:rPr>
      </w:pPr>
      <w:r w:rsidRPr="001368DF">
        <w:rPr>
          <w:bCs/>
        </w:rPr>
        <w:t>income from tourism to be directed into nature conservation or local communities,</w:t>
      </w:r>
    </w:p>
    <w:p w:rsidR="001368DF" w:rsidRPr="001368DF" w:rsidRDefault="001368DF" w:rsidP="001368DF">
      <w:pPr>
        <w:pStyle w:val="ListeParagraf"/>
        <w:numPr>
          <w:ilvl w:val="0"/>
          <w:numId w:val="12"/>
        </w:numPr>
        <w:spacing w:line="360" w:lineRule="auto"/>
        <w:rPr>
          <w:bCs/>
        </w:rPr>
      </w:pPr>
      <w:r w:rsidRPr="001368DF">
        <w:rPr>
          <w:bCs/>
        </w:rPr>
        <w:t>funding tools/systems of incentives,</w:t>
      </w:r>
    </w:p>
    <w:p w:rsidR="001368DF" w:rsidRPr="001368DF" w:rsidRDefault="001368DF" w:rsidP="001368DF">
      <w:pPr>
        <w:pStyle w:val="ListeParagraf"/>
        <w:numPr>
          <w:ilvl w:val="0"/>
          <w:numId w:val="12"/>
        </w:numPr>
        <w:spacing w:line="360" w:lineRule="auto"/>
        <w:rPr>
          <w:bCs/>
        </w:rPr>
      </w:pPr>
      <w:r w:rsidRPr="001368DF">
        <w:rPr>
          <w:bCs/>
        </w:rPr>
        <w:t>Environmentally sound technologies and management methods.</w:t>
      </w:r>
    </w:p>
    <w:p w:rsidR="006F5216" w:rsidRPr="001368DF" w:rsidRDefault="006F5216" w:rsidP="00364AF8">
      <w:pPr>
        <w:spacing w:line="360" w:lineRule="auto"/>
        <w:jc w:val="both"/>
      </w:pPr>
    </w:p>
    <w:p w:rsidR="00D678A8" w:rsidRDefault="00D678A8" w:rsidP="003A1686">
      <w:pPr>
        <w:spacing w:line="360" w:lineRule="auto"/>
        <w:jc w:val="both"/>
      </w:pPr>
    </w:p>
    <w:p w:rsidR="007D587D" w:rsidRDefault="00152799" w:rsidP="00152799">
      <w:pPr>
        <w:pStyle w:val="ListeParagraf"/>
        <w:spacing w:line="360" w:lineRule="auto"/>
        <w:ind w:left="0"/>
        <w:jc w:val="both"/>
        <w:rPr>
          <w:b/>
        </w:rPr>
      </w:pPr>
      <w:r>
        <w:rPr>
          <w:b/>
        </w:rPr>
        <w:t>6.3.</w:t>
      </w:r>
      <w:r w:rsidRPr="006F5216">
        <w:rPr>
          <w:b/>
        </w:rPr>
        <w:t xml:space="preserve"> Conclusions</w:t>
      </w:r>
      <w:r w:rsidR="003A1686" w:rsidRPr="006F5216">
        <w:rPr>
          <w:b/>
        </w:rPr>
        <w:t xml:space="preserve"> on the feasibility of </w:t>
      </w:r>
      <w:proofErr w:type="spellStart"/>
      <w:r w:rsidR="003A1686" w:rsidRPr="006F5216">
        <w:rPr>
          <w:b/>
        </w:rPr>
        <w:t>Yayla</w:t>
      </w:r>
      <w:proofErr w:type="spellEnd"/>
      <w:r w:rsidR="003A1686" w:rsidRPr="006F5216">
        <w:rPr>
          <w:b/>
        </w:rPr>
        <w:t xml:space="preserve"> region</w:t>
      </w:r>
    </w:p>
    <w:p w:rsidR="003A1686" w:rsidRPr="007D587D" w:rsidRDefault="007D587D" w:rsidP="007D587D">
      <w:pPr>
        <w:pStyle w:val="ListeParagraf"/>
        <w:spacing w:line="360" w:lineRule="auto"/>
        <w:ind w:left="60"/>
        <w:jc w:val="both"/>
      </w:pPr>
      <w:r w:rsidRPr="007D587D">
        <w:t>For</w:t>
      </w:r>
      <w:r w:rsidR="003A1686" w:rsidRPr="007D587D">
        <w:t xml:space="preserve"> </w:t>
      </w:r>
      <w:r w:rsidRPr="007D587D">
        <w:t>tourism</w:t>
      </w:r>
      <w:r w:rsidR="003A1686" w:rsidRPr="007D587D">
        <w:t xml:space="preserve"> development</w:t>
      </w:r>
      <w:r w:rsidR="001575E1" w:rsidRPr="007D587D">
        <w:t xml:space="preserve"> </w:t>
      </w:r>
      <w:r w:rsidRPr="007D587D">
        <w:t xml:space="preserve">area </w:t>
      </w:r>
      <w:proofErr w:type="spellStart"/>
      <w:r w:rsidR="00152799" w:rsidRPr="007D587D">
        <w:t>Yayla</w:t>
      </w:r>
      <w:proofErr w:type="spellEnd"/>
      <w:r w:rsidR="00152799" w:rsidRPr="007D587D">
        <w:t xml:space="preserve"> region offers a good opport</w:t>
      </w:r>
      <w:r w:rsidRPr="007D587D">
        <w:t>unity for tourism investment as:</w:t>
      </w:r>
    </w:p>
    <w:p w:rsidR="00152799" w:rsidRDefault="00152799" w:rsidP="00152799">
      <w:pPr>
        <w:numPr>
          <w:ilvl w:val="0"/>
          <w:numId w:val="18"/>
        </w:numPr>
        <w:spacing w:line="360" w:lineRule="auto"/>
        <w:jc w:val="both"/>
      </w:pPr>
      <w:r w:rsidRPr="001706A4">
        <w:t>Handcrafts and souvenirs from reeds, which is being made by local people.</w:t>
      </w:r>
      <w:r>
        <w:t xml:space="preserve"> </w:t>
      </w:r>
      <w:r w:rsidRPr="001706A4">
        <w:t>(These</w:t>
      </w:r>
      <w:r>
        <w:t xml:space="preserve"> kind of products made only by </w:t>
      </w:r>
      <w:proofErr w:type="spellStart"/>
      <w:r>
        <w:t>Yayla</w:t>
      </w:r>
      <w:proofErr w:type="spellEnd"/>
      <w:r>
        <w:t xml:space="preserve"> village people in Northern Cyprus),</w:t>
      </w:r>
    </w:p>
    <w:p w:rsidR="00152799" w:rsidRDefault="00152799" w:rsidP="00152799">
      <w:pPr>
        <w:pStyle w:val="ListeParagraf"/>
      </w:pPr>
    </w:p>
    <w:p w:rsidR="00152799" w:rsidRDefault="00152799" w:rsidP="00152799">
      <w:pPr>
        <w:numPr>
          <w:ilvl w:val="0"/>
          <w:numId w:val="19"/>
        </w:numPr>
        <w:spacing w:line="360" w:lineRule="auto"/>
        <w:jc w:val="both"/>
      </w:pPr>
      <w:r w:rsidRPr="001706A4">
        <w:t>The village meets the Westerly Winds coming from the Atlantic Ocean sweeping the Mediterranean in a West to East direction bringing the most welcomed wet an</w:t>
      </w:r>
      <w:r>
        <w:t>d warm weather in winter months,</w:t>
      </w:r>
    </w:p>
    <w:p w:rsidR="00152799" w:rsidRPr="001706A4" w:rsidRDefault="00152799" w:rsidP="00152799">
      <w:pPr>
        <w:numPr>
          <w:ilvl w:val="0"/>
          <w:numId w:val="19"/>
        </w:numPr>
        <w:spacing w:line="360" w:lineRule="auto"/>
        <w:jc w:val="both"/>
      </w:pPr>
      <w:r w:rsidRPr="001706A4">
        <w:t>Fine Sieve, rimmed sieve with coarse meshes and metal bucket which are also specific to Cypriots can be produced by specific people in the village; another tou</w:t>
      </w:r>
      <w:r>
        <w:t>rist attraction and a souvenir product,</w:t>
      </w:r>
    </w:p>
    <w:p w:rsidR="00152799" w:rsidRPr="00152799" w:rsidRDefault="00152799" w:rsidP="00152799">
      <w:pPr>
        <w:pStyle w:val="ListeParagraf"/>
        <w:numPr>
          <w:ilvl w:val="0"/>
          <w:numId w:val="19"/>
        </w:numPr>
        <w:spacing w:line="360" w:lineRule="auto"/>
        <w:jc w:val="both"/>
        <w:rPr>
          <w:rFonts w:ascii="Arial" w:hAnsi="Arial" w:cs="Arial"/>
          <w:sz w:val="20"/>
          <w:szCs w:val="20"/>
        </w:rPr>
      </w:pPr>
      <w:r w:rsidRPr="00152799">
        <w:rPr>
          <w:bCs/>
          <w:color w:val="000000"/>
        </w:rPr>
        <w:t>Loggerhead (</w:t>
      </w:r>
      <w:proofErr w:type="spellStart"/>
      <w:r w:rsidRPr="00152799">
        <w:rPr>
          <w:bCs/>
          <w:color w:val="000000"/>
        </w:rPr>
        <w:t>Caretta</w:t>
      </w:r>
      <w:proofErr w:type="spellEnd"/>
      <w:r w:rsidRPr="00152799">
        <w:rPr>
          <w:bCs/>
          <w:color w:val="000000"/>
        </w:rPr>
        <w:t xml:space="preserve"> </w:t>
      </w:r>
      <w:proofErr w:type="spellStart"/>
      <w:r w:rsidRPr="00152799">
        <w:rPr>
          <w:bCs/>
          <w:color w:val="000000"/>
        </w:rPr>
        <w:t>caretta</w:t>
      </w:r>
      <w:proofErr w:type="spellEnd"/>
      <w:r w:rsidRPr="00152799">
        <w:rPr>
          <w:bCs/>
          <w:color w:val="000000"/>
        </w:rPr>
        <w:t>)</w:t>
      </w:r>
      <w:r w:rsidRPr="00152799">
        <w:rPr>
          <w:rFonts w:ascii="Verdana" w:hAnsi="Verdana"/>
          <w:bCs/>
          <w:color w:val="000000"/>
          <w:sz w:val="20"/>
          <w:szCs w:val="20"/>
        </w:rPr>
        <w:t> </w:t>
      </w:r>
      <w:r w:rsidRPr="00152799">
        <w:rPr>
          <w:bCs/>
          <w:color w:val="000000"/>
        </w:rPr>
        <w:t xml:space="preserve">turtles </w:t>
      </w:r>
      <w:proofErr w:type="spellStart"/>
      <w:r w:rsidRPr="00152799">
        <w:rPr>
          <w:bCs/>
          <w:color w:val="000000"/>
        </w:rPr>
        <w:t>visitingYayla</w:t>
      </w:r>
      <w:proofErr w:type="spellEnd"/>
      <w:r w:rsidRPr="00152799">
        <w:rPr>
          <w:bCs/>
          <w:color w:val="000000"/>
        </w:rPr>
        <w:t xml:space="preserve"> village every </w:t>
      </w:r>
      <w:r w:rsidRPr="001706A4">
        <w:t>spawning</w:t>
      </w:r>
      <w:r w:rsidRPr="00152799">
        <w:rPr>
          <w:rFonts w:ascii="Arial" w:hAnsi="Arial" w:cs="Arial"/>
          <w:sz w:val="20"/>
          <w:szCs w:val="20"/>
        </w:rPr>
        <w:t xml:space="preserve"> season,</w:t>
      </w:r>
    </w:p>
    <w:p w:rsidR="00152799" w:rsidRDefault="00152799" w:rsidP="00152799">
      <w:pPr>
        <w:numPr>
          <w:ilvl w:val="0"/>
          <w:numId w:val="19"/>
        </w:numPr>
        <w:spacing w:line="360" w:lineRule="auto"/>
        <w:jc w:val="both"/>
      </w:pPr>
      <w:r w:rsidRPr="001706A4">
        <w:t>Northern Cyprus needs to add new tourist products to its portfolio.  For some time, all tourism investment went into casino-hotels, thus attracting one s</w:t>
      </w:r>
      <w:r>
        <w:t xml:space="preserve">pecific tourist segment only. </w:t>
      </w:r>
      <w:proofErr w:type="spellStart"/>
      <w:r w:rsidRPr="001706A4">
        <w:t>Yayla</w:t>
      </w:r>
      <w:proofErr w:type="spellEnd"/>
      <w:r w:rsidRPr="001706A4">
        <w:t xml:space="preserve"> village is the strong candidate for eco tourism. The Village can be a pilot investment for ot</w:t>
      </w:r>
      <w:r>
        <w:t>her villages in Northern Cyprus,</w:t>
      </w:r>
    </w:p>
    <w:p w:rsidR="00152799" w:rsidRDefault="00152799" w:rsidP="00152799">
      <w:pPr>
        <w:numPr>
          <w:ilvl w:val="0"/>
          <w:numId w:val="19"/>
        </w:numPr>
        <w:spacing w:line="360" w:lineRule="auto"/>
        <w:jc w:val="both"/>
      </w:pPr>
      <w:r w:rsidRPr="001706A4">
        <w:t xml:space="preserve">In any form of future political settlement in Cyprus, the Turkish Cypriot plan will allow </w:t>
      </w:r>
      <w:proofErr w:type="spellStart"/>
      <w:r w:rsidRPr="001706A4">
        <w:t>Yayla</w:t>
      </w:r>
      <w:proofErr w:type="spellEnd"/>
      <w:r w:rsidRPr="001706A4">
        <w:t xml:space="preserve"> Village to stay within the boundaries of the Turkish component state.  This </w:t>
      </w:r>
      <w:r>
        <w:t>may encourage current investors,</w:t>
      </w:r>
    </w:p>
    <w:p w:rsidR="00152799" w:rsidRDefault="00D86D98" w:rsidP="00D86D98">
      <w:pPr>
        <w:numPr>
          <w:ilvl w:val="0"/>
          <w:numId w:val="19"/>
        </w:numPr>
        <w:spacing w:line="360" w:lineRule="auto"/>
        <w:jc w:val="both"/>
      </w:pPr>
      <w:r w:rsidRPr="00A9248D">
        <w:t>Alternative economic activities are relatively easy for start–up</w:t>
      </w:r>
      <w:r>
        <w:t>,</w:t>
      </w:r>
    </w:p>
    <w:p w:rsidR="00D86D98" w:rsidRDefault="00D86D98" w:rsidP="00D86D98">
      <w:pPr>
        <w:spacing w:line="360" w:lineRule="auto"/>
        <w:jc w:val="both"/>
      </w:pPr>
    </w:p>
    <w:p w:rsidR="00D86D98" w:rsidRDefault="00D86D98" w:rsidP="00D86D98">
      <w:pPr>
        <w:spacing w:line="360" w:lineRule="auto"/>
        <w:jc w:val="both"/>
      </w:pPr>
    </w:p>
    <w:p w:rsidR="00D86D98" w:rsidRDefault="00D86D98" w:rsidP="00D86D98">
      <w:pPr>
        <w:spacing w:line="360" w:lineRule="auto"/>
        <w:jc w:val="both"/>
      </w:pPr>
    </w:p>
    <w:p w:rsidR="00D86D98" w:rsidRDefault="00D86D98" w:rsidP="00D86D98">
      <w:pPr>
        <w:spacing w:line="360" w:lineRule="auto"/>
        <w:jc w:val="both"/>
      </w:pPr>
    </w:p>
    <w:p w:rsidR="001575E1" w:rsidRPr="00364AF8" w:rsidRDefault="001575E1" w:rsidP="001575E1">
      <w:pPr>
        <w:pStyle w:val="ListeParagraf"/>
        <w:rPr>
          <w:b/>
        </w:rPr>
      </w:pPr>
    </w:p>
    <w:p w:rsidR="001575E1" w:rsidRDefault="006F5216" w:rsidP="006F5216">
      <w:pPr>
        <w:spacing w:line="360" w:lineRule="auto"/>
        <w:jc w:val="both"/>
        <w:rPr>
          <w:b/>
        </w:rPr>
      </w:pPr>
      <w:r w:rsidRPr="006F5216">
        <w:rPr>
          <w:b/>
        </w:rPr>
        <w:t>6.4. Recommendations</w:t>
      </w:r>
      <w:r w:rsidR="001575E1" w:rsidRPr="006F5216">
        <w:rPr>
          <w:b/>
        </w:rPr>
        <w:t xml:space="preserve"> to public and private investors in investing in </w:t>
      </w:r>
      <w:proofErr w:type="spellStart"/>
      <w:r w:rsidR="001575E1" w:rsidRPr="006F5216">
        <w:rPr>
          <w:b/>
        </w:rPr>
        <w:t>Yayla</w:t>
      </w:r>
      <w:proofErr w:type="spellEnd"/>
      <w:r w:rsidR="001575E1" w:rsidRPr="006F5216">
        <w:rPr>
          <w:b/>
        </w:rPr>
        <w:t xml:space="preserve"> region with sustainable tourism in mind</w:t>
      </w:r>
      <w:r w:rsidR="00196C56">
        <w:rPr>
          <w:b/>
        </w:rPr>
        <w:t>.</w:t>
      </w:r>
    </w:p>
    <w:p w:rsidR="00D86D98" w:rsidRPr="00196C56" w:rsidRDefault="00196C56" w:rsidP="006F5216">
      <w:pPr>
        <w:spacing w:line="360" w:lineRule="auto"/>
        <w:jc w:val="both"/>
        <w:rPr>
          <w:color w:val="000000"/>
        </w:rPr>
      </w:pPr>
      <w:r w:rsidRPr="000854E6">
        <w:rPr>
          <w:color w:val="000000"/>
        </w:rPr>
        <w:t xml:space="preserve">For both public and private investors </w:t>
      </w:r>
      <w:proofErr w:type="spellStart"/>
      <w:r w:rsidRPr="000854E6">
        <w:rPr>
          <w:color w:val="000000"/>
        </w:rPr>
        <w:t>Yayla</w:t>
      </w:r>
      <w:proofErr w:type="spellEnd"/>
      <w:r w:rsidRPr="000854E6">
        <w:rPr>
          <w:color w:val="000000"/>
        </w:rPr>
        <w:t xml:space="preserve"> </w:t>
      </w:r>
      <w:r>
        <w:rPr>
          <w:color w:val="000000"/>
        </w:rPr>
        <w:t>region</w:t>
      </w:r>
      <w:r w:rsidRPr="000854E6">
        <w:rPr>
          <w:color w:val="000000"/>
        </w:rPr>
        <w:t xml:space="preserve"> </w:t>
      </w:r>
      <w:r>
        <w:rPr>
          <w:color w:val="000000"/>
        </w:rPr>
        <w:t>offers a niche segment.</w:t>
      </w:r>
      <w:r w:rsidRPr="000854E6">
        <w:rPr>
          <w:color w:val="000000"/>
        </w:rPr>
        <w:t xml:space="preserve"> In addition, </w:t>
      </w:r>
      <w:proofErr w:type="spellStart"/>
      <w:r w:rsidRPr="000854E6">
        <w:rPr>
          <w:color w:val="000000"/>
        </w:rPr>
        <w:t>Yayla</w:t>
      </w:r>
      <w:proofErr w:type="spellEnd"/>
      <w:r w:rsidRPr="000854E6">
        <w:rPr>
          <w:color w:val="000000"/>
        </w:rPr>
        <w:t xml:space="preserve"> </w:t>
      </w:r>
      <w:r>
        <w:rPr>
          <w:color w:val="000000"/>
        </w:rPr>
        <w:t xml:space="preserve">region with its </w:t>
      </w:r>
      <w:r w:rsidRPr="000854E6">
        <w:rPr>
          <w:color w:val="000000"/>
        </w:rPr>
        <w:t>natural</w:t>
      </w:r>
      <w:r>
        <w:rPr>
          <w:color w:val="000000"/>
        </w:rPr>
        <w:t xml:space="preserve"> environment offers opportunities in sustainable tourism. </w:t>
      </w:r>
      <w:proofErr w:type="spellStart"/>
      <w:r>
        <w:rPr>
          <w:color w:val="000000"/>
        </w:rPr>
        <w:t>Yayla</w:t>
      </w:r>
      <w:proofErr w:type="spellEnd"/>
      <w:r>
        <w:rPr>
          <w:color w:val="000000"/>
        </w:rPr>
        <w:t xml:space="preserve"> region is a series alternative to </w:t>
      </w:r>
      <w:proofErr w:type="spellStart"/>
      <w:r>
        <w:rPr>
          <w:color w:val="000000"/>
        </w:rPr>
        <w:t>Bafra</w:t>
      </w:r>
      <w:proofErr w:type="spellEnd"/>
      <w:r>
        <w:rPr>
          <w:color w:val="000000"/>
        </w:rPr>
        <w:t xml:space="preserve"> in </w:t>
      </w:r>
      <w:proofErr w:type="spellStart"/>
      <w:r>
        <w:rPr>
          <w:color w:val="000000"/>
        </w:rPr>
        <w:t>Karpaz</w:t>
      </w:r>
      <w:proofErr w:type="spellEnd"/>
      <w:r>
        <w:rPr>
          <w:color w:val="000000"/>
        </w:rPr>
        <w:t xml:space="preserve"> area. </w:t>
      </w:r>
      <w:r w:rsidRPr="000854E6">
        <w:rPr>
          <w:rFonts w:ascii="Arial" w:hAnsi="Arial" w:cs="Arial"/>
          <w:color w:val="000000"/>
          <w:sz w:val="20"/>
          <w:szCs w:val="20"/>
        </w:rPr>
        <w:t xml:space="preserve"> </w:t>
      </w:r>
    </w:p>
    <w:p w:rsidR="007D1896" w:rsidRDefault="007D1896" w:rsidP="007D1896">
      <w:pPr>
        <w:spacing w:line="360" w:lineRule="auto"/>
        <w:jc w:val="both"/>
      </w:pPr>
    </w:p>
    <w:p w:rsidR="007D1896" w:rsidRPr="006F5216" w:rsidRDefault="00D056F0" w:rsidP="006F5216">
      <w:pPr>
        <w:pStyle w:val="ListeParagraf"/>
        <w:numPr>
          <w:ilvl w:val="1"/>
          <w:numId w:val="9"/>
        </w:numPr>
        <w:spacing w:line="360" w:lineRule="auto"/>
        <w:jc w:val="both"/>
        <w:rPr>
          <w:b/>
        </w:rPr>
      </w:pPr>
      <w:r w:rsidRPr="006F5216">
        <w:rPr>
          <w:b/>
        </w:rPr>
        <w:t>Conclusions and d</w:t>
      </w:r>
      <w:r w:rsidR="007D1896" w:rsidRPr="006F5216">
        <w:rPr>
          <w:b/>
        </w:rPr>
        <w:t>iscussions</w:t>
      </w:r>
    </w:p>
    <w:p w:rsidR="007D1896" w:rsidRDefault="007D1896" w:rsidP="007D1896">
      <w:pPr>
        <w:spacing w:line="360" w:lineRule="auto"/>
        <w:jc w:val="both"/>
      </w:pPr>
    </w:p>
    <w:p w:rsidR="00C95E38" w:rsidRDefault="007D1896" w:rsidP="007D1896">
      <w:pPr>
        <w:spacing w:line="360" w:lineRule="auto"/>
        <w:jc w:val="both"/>
      </w:pPr>
      <w:r>
        <w:t xml:space="preserve">The SWOT of the </w:t>
      </w:r>
      <w:proofErr w:type="spellStart"/>
      <w:r>
        <w:t>Yayla</w:t>
      </w:r>
      <w:proofErr w:type="spellEnd"/>
      <w:r>
        <w:t xml:space="preserve"> region carried out in the previous section revealed that </w:t>
      </w:r>
      <w:proofErr w:type="spellStart"/>
      <w:r>
        <w:t>Yayla</w:t>
      </w:r>
      <w:proofErr w:type="spellEnd"/>
      <w:r>
        <w:t xml:space="preserve"> has a great potential both in manpower and natural resources to stand as a competitive actor in the market for tourist destinations.  Its competiveness and the sustainability of its resources, however, heavily depend on government legislation and policies to protect the environment and tourist</w:t>
      </w:r>
      <w:r w:rsidR="002D7C7C">
        <w:t>ic</w:t>
      </w:r>
      <w:r>
        <w:t xml:space="preserve"> services.  The current situation in North Cyprus presents a picture of political illegitimacy and mismanagement.  A good start in tourism development might be followed by </w:t>
      </w:r>
      <w:r w:rsidR="002D7C7C">
        <w:t xml:space="preserve">unwanted building development ruining the natural environment and places of interest.  Lack of state support in marketing and product development is another problem.  The infrastructure of Northern Cyprus, although limited, </w:t>
      </w:r>
      <w:r w:rsidR="009A2694">
        <w:t>is currently supportive of ventures in tourism.</w:t>
      </w:r>
    </w:p>
    <w:p w:rsidR="00C95E38" w:rsidRDefault="00C95E38" w:rsidP="007D1896">
      <w:pPr>
        <w:spacing w:line="360" w:lineRule="auto"/>
        <w:jc w:val="both"/>
      </w:pPr>
    </w:p>
    <w:p w:rsidR="007D1896" w:rsidRPr="00734DBA" w:rsidRDefault="00062B33" w:rsidP="00734DBA">
      <w:pPr>
        <w:pStyle w:val="ListeParagraf"/>
        <w:numPr>
          <w:ilvl w:val="1"/>
          <w:numId w:val="9"/>
        </w:numPr>
        <w:rPr>
          <w:b/>
          <w:bCs/>
        </w:rPr>
      </w:pPr>
      <w:r w:rsidRPr="00734DBA">
        <w:rPr>
          <w:b/>
          <w:bCs/>
        </w:rPr>
        <w:t xml:space="preserve">Limitations </w:t>
      </w:r>
      <w:r w:rsidR="004071C3" w:rsidRPr="00734DBA">
        <w:rPr>
          <w:b/>
          <w:bCs/>
        </w:rPr>
        <w:t xml:space="preserve">and recommendations for further </w:t>
      </w:r>
      <w:r w:rsidRPr="00734DBA">
        <w:rPr>
          <w:b/>
          <w:bCs/>
        </w:rPr>
        <w:t>study</w:t>
      </w:r>
    </w:p>
    <w:p w:rsidR="007D1896" w:rsidRPr="00E976C1" w:rsidRDefault="007D1896" w:rsidP="007D1896">
      <w:pPr>
        <w:rPr>
          <w:b/>
          <w:bCs/>
        </w:rPr>
      </w:pPr>
    </w:p>
    <w:p w:rsidR="00062B33" w:rsidRDefault="007D1896" w:rsidP="007D1896">
      <w:pPr>
        <w:autoSpaceDE w:val="0"/>
        <w:autoSpaceDN w:val="0"/>
        <w:adjustRightInd w:val="0"/>
        <w:spacing w:line="360" w:lineRule="auto"/>
        <w:jc w:val="both"/>
      </w:pPr>
      <w:r w:rsidRPr="00E976C1">
        <w:t xml:space="preserve">The SWOT analysis is a well-known process which, if used correctly, is a powerful information and analytical tool. </w:t>
      </w:r>
      <w:r w:rsidR="004071C3">
        <w:t xml:space="preserve"> Based on the results</w:t>
      </w:r>
      <w:r w:rsidRPr="00DE5659">
        <w:t>,</w:t>
      </w:r>
      <w:r w:rsidRPr="00E976C1">
        <w:t xml:space="preserve"> </w:t>
      </w:r>
      <w:r>
        <w:t>t</w:t>
      </w:r>
      <w:r w:rsidRPr="00E976C1">
        <w:t xml:space="preserve">his study has generated a SWOT analysis which may contribute </w:t>
      </w:r>
      <w:r>
        <w:t xml:space="preserve">as </w:t>
      </w:r>
      <w:r w:rsidRPr="00E976C1">
        <w:t>ba</w:t>
      </w:r>
      <w:r>
        <w:t xml:space="preserve">sis for further studies in </w:t>
      </w:r>
      <w:r w:rsidRPr="00E976C1">
        <w:t xml:space="preserve">strategy formulation, </w:t>
      </w:r>
      <w:r>
        <w:t>s</w:t>
      </w:r>
      <w:r w:rsidRPr="00E976C1">
        <w:t>trategic plan</w:t>
      </w:r>
      <w:r>
        <w:t>ning</w:t>
      </w:r>
      <w:r w:rsidRPr="00E976C1">
        <w:t xml:space="preserve"> which may </w:t>
      </w:r>
      <w:r>
        <w:t xml:space="preserve">need to be </w:t>
      </w:r>
      <w:r w:rsidRPr="00E976C1">
        <w:t xml:space="preserve">developed to sustain or increase market share in existing markets and to establish a significant </w:t>
      </w:r>
      <w:r>
        <w:t>existence</w:t>
      </w:r>
      <w:r w:rsidRPr="00E976C1">
        <w:t xml:space="preserve"> in new markets developed. </w:t>
      </w:r>
    </w:p>
    <w:p w:rsidR="00062B33" w:rsidRDefault="00062B33" w:rsidP="007D1896">
      <w:pPr>
        <w:autoSpaceDE w:val="0"/>
        <w:autoSpaceDN w:val="0"/>
        <w:adjustRightInd w:val="0"/>
        <w:spacing w:line="360" w:lineRule="auto"/>
        <w:jc w:val="both"/>
      </w:pPr>
    </w:p>
    <w:p w:rsidR="007D1896" w:rsidRDefault="007D1896" w:rsidP="007D1896">
      <w:pPr>
        <w:autoSpaceDE w:val="0"/>
        <w:autoSpaceDN w:val="0"/>
        <w:adjustRightInd w:val="0"/>
        <w:spacing w:line="360" w:lineRule="auto"/>
        <w:jc w:val="both"/>
      </w:pPr>
      <w:r w:rsidRPr="00E976C1">
        <w:t xml:space="preserve">However, the results </w:t>
      </w:r>
      <w:r>
        <w:t>of this study</w:t>
      </w:r>
      <w:r w:rsidR="00062B33">
        <w:t xml:space="preserve"> may not be generalised for other similar regions.  The </w:t>
      </w:r>
      <w:r w:rsidR="004071C3">
        <w:t>conditions of every region are</w:t>
      </w:r>
      <w:r w:rsidR="00062B33">
        <w:t xml:space="preserve"> unique and call for a case study of events.  </w:t>
      </w:r>
      <w:r w:rsidR="00834207">
        <w:t>Therefore, the methodology of this study could be adopted for different regions.</w:t>
      </w:r>
    </w:p>
    <w:p w:rsidR="00834207" w:rsidRDefault="00834207" w:rsidP="007D1896">
      <w:pPr>
        <w:autoSpaceDE w:val="0"/>
        <w:autoSpaceDN w:val="0"/>
        <w:adjustRightInd w:val="0"/>
        <w:spacing w:line="360" w:lineRule="auto"/>
        <w:jc w:val="both"/>
      </w:pPr>
    </w:p>
    <w:p w:rsidR="00834207" w:rsidRDefault="00834207" w:rsidP="007D1896">
      <w:pPr>
        <w:autoSpaceDE w:val="0"/>
        <w:autoSpaceDN w:val="0"/>
        <w:adjustRightInd w:val="0"/>
        <w:spacing w:line="360" w:lineRule="auto"/>
        <w:jc w:val="both"/>
      </w:pPr>
      <w:r>
        <w:t xml:space="preserve">For future research regarding </w:t>
      </w:r>
      <w:proofErr w:type="spellStart"/>
      <w:r>
        <w:t>Yayla</w:t>
      </w:r>
      <w:proofErr w:type="spellEnd"/>
      <w:r>
        <w:t xml:space="preserve"> Region, the findings of this study will form a basis for a strategic plan.</w:t>
      </w:r>
    </w:p>
    <w:p w:rsidR="00062B33" w:rsidRDefault="00062B33" w:rsidP="007D1896">
      <w:pPr>
        <w:autoSpaceDE w:val="0"/>
        <w:autoSpaceDN w:val="0"/>
        <w:adjustRightInd w:val="0"/>
        <w:spacing w:line="360" w:lineRule="auto"/>
        <w:jc w:val="both"/>
      </w:pPr>
    </w:p>
    <w:p w:rsidR="00364AF8" w:rsidRDefault="00364AF8">
      <w:pPr>
        <w:rPr>
          <w:lang w:val="tr-TR"/>
        </w:rPr>
      </w:pPr>
    </w:p>
    <w:p w:rsidR="00D86D98" w:rsidRDefault="00D86D98">
      <w:pPr>
        <w:rPr>
          <w:lang w:val="tr-TR"/>
        </w:rPr>
      </w:pPr>
    </w:p>
    <w:p w:rsidR="00D86D98" w:rsidRDefault="00D86D98">
      <w:pPr>
        <w:rPr>
          <w:lang w:val="tr-TR"/>
        </w:rPr>
      </w:pPr>
    </w:p>
    <w:p w:rsidR="004D069D" w:rsidRPr="004D069D" w:rsidRDefault="00D056F0" w:rsidP="004D069D">
      <w:pPr>
        <w:spacing w:line="360" w:lineRule="auto"/>
        <w:rPr>
          <w:b/>
          <w:sz w:val="28"/>
          <w:szCs w:val="28"/>
          <w:lang w:val="tr-TR"/>
        </w:rPr>
      </w:pPr>
      <w:r>
        <w:rPr>
          <w:b/>
          <w:sz w:val="28"/>
          <w:szCs w:val="28"/>
          <w:lang w:val="tr-TR"/>
        </w:rPr>
        <w:t>REFERENCES</w:t>
      </w:r>
    </w:p>
    <w:tbl>
      <w:tblPr>
        <w:tblStyle w:val="TabloKlavuzu"/>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D056F0" w:rsidRPr="008A77D6" w:rsidTr="00D056F0">
        <w:trPr>
          <w:trHeight w:val="1263"/>
        </w:trPr>
        <w:tc>
          <w:tcPr>
            <w:tcW w:w="9212" w:type="dxa"/>
          </w:tcPr>
          <w:p w:rsidR="00D056F0" w:rsidRPr="008A77D6" w:rsidRDefault="00D056F0" w:rsidP="00F76499">
            <w:pPr>
              <w:spacing w:line="360" w:lineRule="auto"/>
              <w:rPr>
                <w:sz w:val="24"/>
                <w:szCs w:val="24"/>
                <w:lang w:val="en-US"/>
              </w:rPr>
            </w:pPr>
          </w:p>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Adam, </w:t>
            </w:r>
            <w:proofErr w:type="spellStart"/>
            <w:r w:rsidRPr="008A77D6">
              <w:rPr>
                <w:sz w:val="24"/>
                <w:szCs w:val="24"/>
                <w:lang w:val="en-US"/>
              </w:rPr>
              <w:t>E</w:t>
            </w:r>
            <w:proofErr w:type="gramStart"/>
            <w:r w:rsidRPr="008A77D6">
              <w:rPr>
                <w:sz w:val="24"/>
                <w:szCs w:val="24"/>
                <w:lang w:val="en-US"/>
              </w:rPr>
              <w:t>.&amp;</w:t>
            </w:r>
            <w:proofErr w:type="gramEnd"/>
            <w:r w:rsidRPr="008A77D6">
              <w:rPr>
                <w:sz w:val="24"/>
                <w:szCs w:val="24"/>
                <w:lang w:val="en-US"/>
              </w:rPr>
              <w:t>Ebert</w:t>
            </w:r>
            <w:proofErr w:type="spellEnd"/>
            <w:r w:rsidRPr="008A77D6">
              <w:rPr>
                <w:sz w:val="24"/>
                <w:szCs w:val="24"/>
                <w:lang w:val="en-US"/>
              </w:rPr>
              <w:t xml:space="preserve">, R.(1996), </w:t>
            </w:r>
            <w:r w:rsidRPr="008A77D6">
              <w:rPr>
                <w:b/>
                <w:bCs/>
                <w:sz w:val="24"/>
                <w:szCs w:val="24"/>
                <w:lang w:val="en-US"/>
              </w:rPr>
              <w:t>Productions and Operations Management: Concept, Models, and Behavior</w:t>
            </w:r>
            <w:r w:rsidRPr="008A77D6">
              <w:rPr>
                <w:sz w:val="24"/>
                <w:szCs w:val="24"/>
                <w:lang w:val="en-US"/>
              </w:rPr>
              <w:t xml:space="preserve">, 5th </w:t>
            </w:r>
            <w:proofErr w:type="spellStart"/>
            <w:r w:rsidRPr="008A77D6">
              <w:rPr>
                <w:sz w:val="24"/>
                <w:szCs w:val="24"/>
                <w:lang w:val="en-US"/>
              </w:rPr>
              <w:t>ed</w:t>
            </w:r>
            <w:proofErr w:type="spellEnd"/>
            <w:r w:rsidRPr="008A77D6">
              <w:rPr>
                <w:sz w:val="24"/>
                <w:szCs w:val="24"/>
                <w:lang w:val="en-US"/>
              </w:rPr>
              <w:t>, Prentice Hall, Eaglewood Cliffs, N.J.</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sz w:val="24"/>
                <w:szCs w:val="24"/>
                <w:lang w:val="en-US"/>
              </w:rPr>
            </w:pPr>
            <w:r>
              <w:rPr>
                <w:sz w:val="24"/>
                <w:szCs w:val="24"/>
                <w:lang w:val="en-US"/>
              </w:rPr>
              <w:t xml:space="preserve">Barney, </w:t>
            </w:r>
            <w:r w:rsidRPr="008A77D6">
              <w:rPr>
                <w:sz w:val="24"/>
                <w:szCs w:val="24"/>
                <w:lang w:val="en-US"/>
              </w:rPr>
              <w:t>J. (1991) “Firm Resources and Sustained Competitive Advantage”. Journal of Management, 17 (1): 99-120.</w:t>
            </w:r>
          </w:p>
          <w:p w:rsidR="00D056F0" w:rsidRPr="008A77D6" w:rsidRDefault="00D056F0" w:rsidP="00F76499">
            <w:pPr>
              <w:autoSpaceDE w:val="0"/>
              <w:autoSpaceDN w:val="0"/>
              <w:adjustRightInd w:val="0"/>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Barney, J.B.; Griffin, R.W. (1992), </w:t>
            </w:r>
            <w:r w:rsidRPr="008A77D6">
              <w:rPr>
                <w:b/>
                <w:bCs/>
                <w:sz w:val="24"/>
                <w:szCs w:val="24"/>
                <w:lang w:val="en-US"/>
              </w:rPr>
              <w:t>The management of organizations: Strategy, Structure, and Behavior</w:t>
            </w:r>
            <w:r w:rsidRPr="008A77D6">
              <w:rPr>
                <w:sz w:val="24"/>
                <w:szCs w:val="24"/>
                <w:lang w:val="en-US"/>
              </w:rPr>
              <w:t>, Boston.</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Chan, </w:t>
            </w:r>
            <w:proofErr w:type="spellStart"/>
            <w:r w:rsidRPr="008A77D6">
              <w:rPr>
                <w:sz w:val="24"/>
                <w:szCs w:val="24"/>
                <w:lang w:val="en-US"/>
              </w:rPr>
              <w:t>Peng</w:t>
            </w:r>
            <w:proofErr w:type="spellEnd"/>
            <w:r w:rsidRPr="008A77D6">
              <w:rPr>
                <w:sz w:val="24"/>
                <w:szCs w:val="24"/>
                <w:lang w:val="en-US"/>
              </w:rPr>
              <w:t xml:space="preserve"> </w:t>
            </w:r>
            <w:proofErr w:type="spellStart"/>
            <w:r w:rsidRPr="008A77D6">
              <w:rPr>
                <w:sz w:val="24"/>
                <w:szCs w:val="24"/>
                <w:lang w:val="en-US"/>
              </w:rPr>
              <w:t>S.</w:t>
            </w:r>
            <w:proofErr w:type="gramStart"/>
            <w:r w:rsidRPr="008A77D6">
              <w:rPr>
                <w:sz w:val="24"/>
                <w:szCs w:val="24"/>
                <w:lang w:val="en-US"/>
              </w:rPr>
              <w:t>;Heide</w:t>
            </w:r>
            <w:proofErr w:type="spellEnd"/>
            <w:proofErr w:type="gramEnd"/>
            <w:r w:rsidRPr="008A77D6">
              <w:rPr>
                <w:sz w:val="24"/>
                <w:szCs w:val="24"/>
                <w:lang w:val="en-US"/>
              </w:rPr>
              <w:t>, Dorothy(1992), Information Technology and the New Environment: Developing and Sustaining Competitive Advantage, Sam Advanced Management Journal, autumn 1992, pp.4-9.</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Chan, </w:t>
            </w:r>
            <w:proofErr w:type="spellStart"/>
            <w:r w:rsidRPr="008A77D6">
              <w:rPr>
                <w:sz w:val="24"/>
                <w:szCs w:val="24"/>
                <w:lang w:val="en-US"/>
              </w:rPr>
              <w:t>Peng</w:t>
            </w:r>
            <w:proofErr w:type="spellEnd"/>
            <w:r w:rsidRPr="008A77D6">
              <w:rPr>
                <w:sz w:val="24"/>
                <w:szCs w:val="24"/>
                <w:lang w:val="en-US"/>
              </w:rPr>
              <w:t xml:space="preserve"> </w:t>
            </w:r>
            <w:proofErr w:type="spellStart"/>
            <w:r w:rsidRPr="008A77D6">
              <w:rPr>
                <w:sz w:val="24"/>
                <w:szCs w:val="24"/>
                <w:lang w:val="en-US"/>
              </w:rPr>
              <w:t>S.</w:t>
            </w:r>
            <w:proofErr w:type="gramStart"/>
            <w:r w:rsidRPr="008A77D6">
              <w:rPr>
                <w:sz w:val="24"/>
                <w:szCs w:val="24"/>
                <w:lang w:val="en-US"/>
              </w:rPr>
              <w:t>;Heide</w:t>
            </w:r>
            <w:proofErr w:type="spellEnd"/>
            <w:proofErr w:type="gramEnd"/>
            <w:r w:rsidRPr="008A77D6">
              <w:rPr>
                <w:sz w:val="24"/>
                <w:szCs w:val="24"/>
                <w:lang w:val="en-US"/>
              </w:rPr>
              <w:t>, Dorothy(1992), Information Technology and the New Environment: Developing and Sustaining Competitive Advantage, Sam Advanced Management Journal, autumn 1992, pp.4-9.</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Dilworth, James B. (1992), </w:t>
            </w:r>
            <w:r w:rsidRPr="008A77D6">
              <w:rPr>
                <w:b/>
                <w:bCs/>
                <w:sz w:val="24"/>
                <w:szCs w:val="24"/>
                <w:lang w:val="en-US"/>
              </w:rPr>
              <w:t>Operations Management: Design, Planning and control for manufacturing and services</w:t>
            </w:r>
            <w:r w:rsidRPr="008A77D6">
              <w:rPr>
                <w:sz w:val="24"/>
                <w:szCs w:val="24"/>
                <w:lang w:val="en-US"/>
              </w:rPr>
              <w:t>, McGraw-Hill, NY.</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r w:rsidRPr="008A77D6">
              <w:rPr>
                <w:rFonts w:eastAsiaTheme="minorHAnsi"/>
                <w:sz w:val="24"/>
                <w:szCs w:val="24"/>
                <w:lang w:val="en-US" w:eastAsia="en-US"/>
              </w:rPr>
              <w:t xml:space="preserve">Dubois, A. and L-E GADDE (2002) The construction industry as a loosely coupled system implications for productivity and innovation, </w:t>
            </w:r>
            <w:r w:rsidRPr="008A77D6">
              <w:rPr>
                <w:rFonts w:eastAsiaTheme="minorHAnsi"/>
                <w:i/>
                <w:iCs/>
                <w:sz w:val="24"/>
                <w:szCs w:val="24"/>
                <w:lang w:val="en-US" w:eastAsia="en-US"/>
              </w:rPr>
              <w:t>Construction Management and Economic</w:t>
            </w:r>
            <w:r w:rsidRPr="008A77D6">
              <w:rPr>
                <w:rFonts w:eastAsiaTheme="minorHAnsi"/>
                <w:sz w:val="24"/>
                <w:szCs w:val="24"/>
                <w:lang w:val="en-US" w:eastAsia="en-US"/>
              </w:rPr>
              <w:t>s, Vol.20, pp. 621-631.</w:t>
            </w:r>
          </w:p>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Evans, James R. (1993), </w:t>
            </w:r>
            <w:r w:rsidRPr="008A77D6">
              <w:rPr>
                <w:b/>
                <w:bCs/>
                <w:sz w:val="24"/>
                <w:szCs w:val="24"/>
                <w:lang w:val="en-US"/>
              </w:rPr>
              <w:t>Applied Production and Operations management</w:t>
            </w:r>
            <w:r w:rsidRPr="008A77D6">
              <w:rPr>
                <w:sz w:val="24"/>
                <w:szCs w:val="24"/>
                <w:lang w:val="en-US"/>
              </w:rPr>
              <w:t>, West Publishing Co., USA.</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Flatt</w:t>
            </w:r>
            <w:proofErr w:type="spellEnd"/>
            <w:r w:rsidRPr="008A77D6">
              <w:rPr>
                <w:sz w:val="24"/>
                <w:szCs w:val="24"/>
                <w:lang w:val="en-US"/>
              </w:rPr>
              <w:t xml:space="preserve">, Sylvia </w:t>
            </w:r>
            <w:proofErr w:type="spellStart"/>
            <w:r w:rsidRPr="008A77D6">
              <w:rPr>
                <w:sz w:val="24"/>
                <w:szCs w:val="24"/>
                <w:lang w:val="en-US"/>
              </w:rPr>
              <w:t>J.</w:t>
            </w:r>
            <w:proofErr w:type="gramStart"/>
            <w:r w:rsidRPr="008A77D6">
              <w:rPr>
                <w:sz w:val="24"/>
                <w:szCs w:val="24"/>
                <w:lang w:val="en-US"/>
              </w:rPr>
              <w:t>;Kowalczyk</w:t>
            </w:r>
            <w:proofErr w:type="spellEnd"/>
            <w:proofErr w:type="gramEnd"/>
            <w:r w:rsidRPr="008A77D6">
              <w:rPr>
                <w:sz w:val="24"/>
                <w:szCs w:val="24"/>
                <w:lang w:val="en-US"/>
              </w:rPr>
              <w:t xml:space="preserve">, Stanley J.(2008), </w:t>
            </w:r>
            <w:r w:rsidRPr="008A77D6">
              <w:rPr>
                <w:i/>
                <w:iCs/>
                <w:sz w:val="24"/>
                <w:szCs w:val="24"/>
                <w:lang w:val="en-US"/>
              </w:rPr>
              <w:t xml:space="preserve">Creating a competitive advantage through </w:t>
            </w:r>
            <w:r w:rsidRPr="008A77D6">
              <w:rPr>
                <w:i/>
                <w:iCs/>
                <w:sz w:val="24"/>
                <w:szCs w:val="24"/>
                <w:lang w:val="en-US"/>
              </w:rPr>
              <w:lastRenderedPageBreak/>
              <w:t>intangible assets: The direct and indirect effects of corporate culture and reputation</w:t>
            </w:r>
            <w:r w:rsidRPr="008A77D6">
              <w:rPr>
                <w:sz w:val="24"/>
                <w:szCs w:val="24"/>
                <w:lang w:val="en-US"/>
              </w:rPr>
              <w:t xml:space="preserve">, </w:t>
            </w:r>
            <w:r w:rsidRPr="008A77D6">
              <w:rPr>
                <w:b/>
                <w:bCs/>
                <w:sz w:val="24"/>
                <w:szCs w:val="24"/>
                <w:lang w:val="en-US"/>
              </w:rPr>
              <w:t>ACR</w:t>
            </w:r>
            <w:r w:rsidRPr="008A77D6">
              <w:rPr>
                <w:sz w:val="24"/>
                <w:szCs w:val="24"/>
                <w:lang w:val="en-US"/>
              </w:rPr>
              <w:t xml:space="preserve"> Vol.16(1&amp;2).</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proofErr w:type="spellStart"/>
            <w:r w:rsidRPr="008A77D6">
              <w:rPr>
                <w:rFonts w:eastAsiaTheme="minorHAnsi"/>
                <w:sz w:val="24"/>
                <w:szCs w:val="24"/>
                <w:lang w:val="en-US" w:eastAsia="en-US"/>
              </w:rPr>
              <w:lastRenderedPageBreak/>
              <w:t>Freyer</w:t>
            </w:r>
            <w:proofErr w:type="spellEnd"/>
            <w:r w:rsidRPr="008A77D6">
              <w:rPr>
                <w:rFonts w:eastAsiaTheme="minorHAnsi"/>
                <w:sz w:val="24"/>
                <w:szCs w:val="24"/>
                <w:lang w:val="en-US" w:eastAsia="en-US"/>
              </w:rPr>
              <w:t xml:space="preserve">, W. (1995) </w:t>
            </w:r>
            <w:proofErr w:type="spellStart"/>
            <w:r w:rsidRPr="008A77D6">
              <w:rPr>
                <w:rFonts w:eastAsiaTheme="minorHAnsi"/>
                <w:sz w:val="24"/>
                <w:szCs w:val="24"/>
                <w:lang w:val="en-US" w:eastAsia="en-US"/>
              </w:rPr>
              <w:t>Tourismus</w:t>
            </w:r>
            <w:proofErr w:type="spellEnd"/>
            <w:r w:rsidRPr="008A77D6">
              <w:rPr>
                <w:rFonts w:eastAsiaTheme="minorHAnsi"/>
                <w:sz w:val="24"/>
                <w:szCs w:val="24"/>
                <w:lang w:val="en-US" w:eastAsia="en-US"/>
              </w:rPr>
              <w:t xml:space="preserve"> - </w:t>
            </w:r>
            <w:proofErr w:type="spellStart"/>
            <w:r w:rsidRPr="008A77D6">
              <w:rPr>
                <w:rFonts w:eastAsiaTheme="minorHAnsi"/>
                <w:sz w:val="24"/>
                <w:szCs w:val="24"/>
                <w:lang w:val="en-US" w:eastAsia="en-US"/>
              </w:rPr>
              <w:t>Einführung</w:t>
            </w:r>
            <w:proofErr w:type="spellEnd"/>
            <w:r w:rsidRPr="008A77D6">
              <w:rPr>
                <w:rFonts w:eastAsiaTheme="minorHAnsi"/>
                <w:sz w:val="24"/>
                <w:szCs w:val="24"/>
                <w:lang w:val="en-US" w:eastAsia="en-US"/>
              </w:rPr>
              <w:t xml:space="preserve"> in die </w:t>
            </w:r>
            <w:proofErr w:type="spellStart"/>
            <w:r w:rsidRPr="008A77D6">
              <w:rPr>
                <w:rFonts w:eastAsiaTheme="minorHAnsi"/>
                <w:sz w:val="24"/>
                <w:szCs w:val="24"/>
                <w:lang w:val="en-US" w:eastAsia="en-US"/>
              </w:rPr>
              <w:t>Fremdenverkehrsökonomie</w:t>
            </w:r>
            <w:proofErr w:type="spellEnd"/>
            <w:r w:rsidRPr="008A77D6">
              <w:rPr>
                <w:rFonts w:eastAsiaTheme="minorHAnsi"/>
                <w:sz w:val="24"/>
                <w:szCs w:val="24"/>
                <w:lang w:val="en-US" w:eastAsia="en-US"/>
              </w:rPr>
              <w:t xml:space="preserve">. 5th ed. </w:t>
            </w:r>
            <w:proofErr w:type="spellStart"/>
            <w:r w:rsidRPr="008A77D6">
              <w:rPr>
                <w:rFonts w:eastAsiaTheme="minorHAnsi"/>
                <w:sz w:val="24"/>
                <w:szCs w:val="24"/>
                <w:lang w:val="en-US" w:eastAsia="en-US"/>
              </w:rPr>
              <w:t>Oldenbourg</w:t>
            </w:r>
            <w:proofErr w:type="spellEnd"/>
            <w:r w:rsidRPr="008A77D6">
              <w:rPr>
                <w:rFonts w:eastAsiaTheme="minorHAnsi"/>
                <w:sz w:val="24"/>
                <w:szCs w:val="24"/>
                <w:lang w:val="en-US" w:eastAsia="en-US"/>
              </w:rPr>
              <w:t xml:space="preserve"> </w:t>
            </w:r>
            <w:proofErr w:type="spellStart"/>
            <w:r w:rsidRPr="008A77D6">
              <w:rPr>
                <w:rFonts w:eastAsiaTheme="minorHAnsi"/>
                <w:sz w:val="24"/>
                <w:szCs w:val="24"/>
                <w:lang w:val="en-US" w:eastAsia="en-US"/>
              </w:rPr>
              <w:t>Verlag</w:t>
            </w:r>
            <w:proofErr w:type="spellEnd"/>
            <w:r w:rsidRPr="008A77D6">
              <w:rPr>
                <w:rFonts w:eastAsiaTheme="minorHAnsi"/>
                <w:sz w:val="24"/>
                <w:szCs w:val="24"/>
                <w:lang w:val="en-US" w:eastAsia="en-US"/>
              </w:rPr>
              <w:t xml:space="preserve">, </w:t>
            </w:r>
            <w:proofErr w:type="spellStart"/>
            <w:r w:rsidRPr="008A77D6">
              <w:rPr>
                <w:rFonts w:eastAsiaTheme="minorHAnsi"/>
                <w:sz w:val="24"/>
                <w:szCs w:val="24"/>
                <w:lang w:val="en-US" w:eastAsia="en-US"/>
              </w:rPr>
              <w:t>München</w:t>
            </w:r>
            <w:proofErr w:type="spellEnd"/>
            <w:r w:rsidRPr="008A77D6">
              <w:rPr>
                <w:rFonts w:eastAsiaTheme="minorHAnsi"/>
                <w:sz w:val="24"/>
                <w:szCs w:val="24"/>
                <w:lang w:val="en-US" w:eastAsia="en-US"/>
              </w:rPr>
              <w:t>.</w:t>
            </w:r>
          </w:p>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Glueck</w:t>
            </w:r>
            <w:proofErr w:type="spellEnd"/>
            <w:r w:rsidRPr="008A77D6">
              <w:rPr>
                <w:sz w:val="24"/>
                <w:szCs w:val="24"/>
                <w:lang w:val="en-US"/>
              </w:rPr>
              <w:t xml:space="preserve">, W.F.; </w:t>
            </w:r>
            <w:proofErr w:type="spellStart"/>
            <w:r w:rsidRPr="008A77D6">
              <w:rPr>
                <w:sz w:val="24"/>
                <w:szCs w:val="24"/>
                <w:lang w:val="en-US"/>
              </w:rPr>
              <w:t>Janch</w:t>
            </w:r>
            <w:proofErr w:type="spellEnd"/>
            <w:r w:rsidRPr="008A77D6">
              <w:rPr>
                <w:sz w:val="24"/>
                <w:szCs w:val="24"/>
                <w:lang w:val="en-US"/>
              </w:rPr>
              <w:t xml:space="preserve">, Lawrence (1988), </w:t>
            </w:r>
            <w:r w:rsidRPr="008A77D6">
              <w:rPr>
                <w:b/>
                <w:bCs/>
                <w:sz w:val="24"/>
                <w:szCs w:val="24"/>
                <w:lang w:val="en-US"/>
              </w:rPr>
              <w:t>Business Policy and Strategic Management</w:t>
            </w:r>
            <w:r w:rsidRPr="008A77D6">
              <w:rPr>
                <w:sz w:val="24"/>
                <w:szCs w:val="24"/>
                <w:lang w:val="en-US"/>
              </w:rPr>
              <w:t>, 3rd ed., McGraw-Hill, Book Co.</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sz w:val="24"/>
                <w:szCs w:val="24"/>
                <w:lang w:val="en-US"/>
              </w:rPr>
            </w:pPr>
            <w:r w:rsidRPr="008A77D6">
              <w:rPr>
                <w:sz w:val="24"/>
                <w:szCs w:val="24"/>
                <w:lang w:val="en-US"/>
              </w:rPr>
              <w:t>Grant, R. (2005)  “Contemporary Strategy Analysis”, Fifth Edition, Malden, MA 02148-5020, USA: Blackwell Publishing Ltd. ISBN:1405119993</w:t>
            </w:r>
          </w:p>
          <w:p w:rsidR="00D056F0" w:rsidRPr="008A77D6" w:rsidRDefault="00D056F0" w:rsidP="00F76499">
            <w:pPr>
              <w:autoSpaceDE w:val="0"/>
              <w:autoSpaceDN w:val="0"/>
              <w:adjustRightInd w:val="0"/>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sz w:val="24"/>
                <w:szCs w:val="24"/>
                <w:lang w:val="en-US"/>
              </w:rPr>
            </w:pPr>
            <w:r w:rsidRPr="008A77D6">
              <w:rPr>
                <w:sz w:val="24"/>
                <w:szCs w:val="24"/>
                <w:lang w:val="en-US"/>
              </w:rPr>
              <w:t xml:space="preserve">Grant, R.M. (1991) “The resource-based theory of competitive advantage: Implications for strategy formulation,” California Management Review, 33, pp. 114-135 Access on 12/03/2008 retrieved from: </w:t>
            </w:r>
            <w:hyperlink r:id="rId8" w:history="1">
              <w:r w:rsidRPr="008A77D6">
                <w:rPr>
                  <w:rStyle w:val="Kpr"/>
                  <w:sz w:val="24"/>
                  <w:szCs w:val="24"/>
                  <w:lang w:val="en-US"/>
                </w:rPr>
                <w:t>http://www.csn.ul.ie/~karen/Articles/Grant1_NB.pdf</w:t>
              </w:r>
            </w:hyperlink>
          </w:p>
          <w:p w:rsidR="00D056F0" w:rsidRPr="008A77D6" w:rsidRDefault="00D056F0" w:rsidP="00F76499">
            <w:pPr>
              <w:autoSpaceDE w:val="0"/>
              <w:autoSpaceDN w:val="0"/>
              <w:adjustRightInd w:val="0"/>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Hill, Terry (1993), </w:t>
            </w:r>
            <w:r w:rsidRPr="008A77D6">
              <w:rPr>
                <w:b/>
                <w:bCs/>
                <w:sz w:val="24"/>
                <w:szCs w:val="24"/>
                <w:lang w:val="en-US"/>
              </w:rPr>
              <w:t>The Essence of Operations Management</w:t>
            </w:r>
            <w:r w:rsidRPr="008A77D6">
              <w:rPr>
                <w:sz w:val="24"/>
                <w:szCs w:val="24"/>
                <w:lang w:val="en-US"/>
              </w:rPr>
              <w:t>, Prentice-Hall, UK.</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Kotler</w:t>
            </w:r>
            <w:proofErr w:type="spellEnd"/>
            <w:r w:rsidRPr="008A77D6">
              <w:rPr>
                <w:sz w:val="24"/>
                <w:szCs w:val="24"/>
                <w:lang w:val="en-US"/>
              </w:rPr>
              <w:t xml:space="preserve">, P. (2000), </w:t>
            </w:r>
            <w:r w:rsidRPr="008A77D6">
              <w:rPr>
                <w:b/>
                <w:bCs/>
                <w:sz w:val="24"/>
                <w:szCs w:val="24"/>
                <w:lang w:val="en-US"/>
              </w:rPr>
              <w:t>Marketing Management</w:t>
            </w:r>
            <w:r w:rsidRPr="008A77D6">
              <w:rPr>
                <w:sz w:val="24"/>
                <w:szCs w:val="24"/>
                <w:lang w:val="en-US"/>
              </w:rPr>
              <w:t xml:space="preserve">, 10th Edition, Prentice Hall, New </w:t>
            </w:r>
            <w:proofErr w:type="spellStart"/>
            <w:r w:rsidRPr="008A77D6">
              <w:rPr>
                <w:sz w:val="24"/>
                <w:szCs w:val="24"/>
                <w:lang w:val="en-US"/>
              </w:rPr>
              <w:t>York.p</w:t>
            </w:r>
            <w:proofErr w:type="spellEnd"/>
            <w:r w:rsidRPr="008A77D6">
              <w:rPr>
                <w:sz w:val="24"/>
                <w:szCs w:val="24"/>
                <w:lang w:val="en-US"/>
              </w:rPr>
              <w:t>. 92</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Kotler</w:t>
            </w:r>
            <w:proofErr w:type="spellEnd"/>
            <w:r w:rsidRPr="008A77D6">
              <w:rPr>
                <w:sz w:val="24"/>
                <w:szCs w:val="24"/>
                <w:lang w:val="en-US"/>
              </w:rPr>
              <w:t xml:space="preserve">, Philip (1997), </w:t>
            </w:r>
            <w:r w:rsidRPr="008A77D6">
              <w:rPr>
                <w:b/>
                <w:bCs/>
                <w:sz w:val="24"/>
                <w:szCs w:val="24"/>
                <w:lang w:val="en-US"/>
              </w:rPr>
              <w:t>Marketing Management, Analysis, Planning, Implementation and Control</w:t>
            </w:r>
            <w:r w:rsidRPr="008A77D6">
              <w:rPr>
                <w:sz w:val="24"/>
                <w:szCs w:val="24"/>
                <w:lang w:val="en-US"/>
              </w:rPr>
              <w:t>, 9th ed. Prentice Hall, New Jersey.</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Krajewski</w:t>
            </w:r>
            <w:proofErr w:type="spellEnd"/>
            <w:r w:rsidRPr="008A77D6">
              <w:rPr>
                <w:sz w:val="24"/>
                <w:szCs w:val="24"/>
                <w:lang w:val="en-US"/>
              </w:rPr>
              <w:t xml:space="preserve">, Lee </w:t>
            </w:r>
            <w:proofErr w:type="spellStart"/>
            <w:r w:rsidRPr="008A77D6">
              <w:rPr>
                <w:sz w:val="24"/>
                <w:szCs w:val="24"/>
                <w:lang w:val="en-US"/>
              </w:rPr>
              <w:t>J.</w:t>
            </w:r>
            <w:proofErr w:type="gramStart"/>
            <w:r w:rsidRPr="008A77D6">
              <w:rPr>
                <w:sz w:val="24"/>
                <w:szCs w:val="24"/>
                <w:lang w:val="en-US"/>
              </w:rPr>
              <w:t>;Ritzaman</w:t>
            </w:r>
            <w:proofErr w:type="spellEnd"/>
            <w:proofErr w:type="gramEnd"/>
            <w:r w:rsidRPr="008A77D6">
              <w:rPr>
                <w:sz w:val="24"/>
                <w:szCs w:val="24"/>
                <w:lang w:val="en-US"/>
              </w:rPr>
              <w:t xml:space="preserve"> Larry P.(1996), </w:t>
            </w:r>
            <w:r w:rsidRPr="008A77D6">
              <w:rPr>
                <w:b/>
                <w:bCs/>
                <w:sz w:val="24"/>
                <w:szCs w:val="24"/>
                <w:lang w:val="en-US"/>
              </w:rPr>
              <w:t>Operations Management, Strategy and Analysis</w:t>
            </w:r>
            <w:r w:rsidRPr="008A77D6">
              <w:rPr>
                <w:sz w:val="24"/>
                <w:szCs w:val="24"/>
                <w:lang w:val="en-US"/>
              </w:rPr>
              <w:t>, 4th ed. Addison-Wesley, USA.</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Lei, David ; Slocum, John W.(2005), </w:t>
            </w:r>
            <w:r w:rsidRPr="008A77D6">
              <w:rPr>
                <w:i/>
                <w:iCs/>
                <w:sz w:val="24"/>
                <w:szCs w:val="24"/>
                <w:lang w:val="en-US"/>
              </w:rPr>
              <w:t>Strategic and Organizational requirements for Competitive Advantage</w:t>
            </w:r>
            <w:r w:rsidRPr="008A77D6">
              <w:rPr>
                <w:sz w:val="24"/>
                <w:szCs w:val="24"/>
                <w:lang w:val="en-US"/>
              </w:rPr>
              <w:t xml:space="preserve">, </w:t>
            </w:r>
            <w:r w:rsidRPr="008A77D6">
              <w:rPr>
                <w:b/>
                <w:bCs/>
                <w:sz w:val="24"/>
                <w:szCs w:val="24"/>
                <w:lang w:val="en-US"/>
              </w:rPr>
              <w:t>Academy of Management Executive</w:t>
            </w:r>
            <w:r w:rsidRPr="008A77D6">
              <w:rPr>
                <w:sz w:val="24"/>
                <w:szCs w:val="24"/>
                <w:lang w:val="en-US"/>
              </w:rPr>
              <w:t>, Vol. 19, No.1, pp. 31-45.</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spacing w:line="360" w:lineRule="auto"/>
              <w:jc w:val="both"/>
              <w:rPr>
                <w:sz w:val="24"/>
                <w:szCs w:val="24"/>
                <w:lang w:val="en-US"/>
              </w:rPr>
            </w:pPr>
            <w:r w:rsidRPr="008A77D6">
              <w:rPr>
                <w:sz w:val="24"/>
                <w:szCs w:val="24"/>
                <w:lang w:val="en-US"/>
              </w:rPr>
              <w:t>Maryland, B., (2003) “</w:t>
            </w:r>
            <w:proofErr w:type="spellStart"/>
            <w:r w:rsidRPr="008A77D6">
              <w:rPr>
                <w:sz w:val="24"/>
                <w:szCs w:val="24"/>
                <w:lang w:val="en-US"/>
              </w:rPr>
              <w:t>Enroute</w:t>
            </w:r>
            <w:proofErr w:type="spellEnd"/>
            <w:r w:rsidRPr="008A77D6">
              <w:rPr>
                <w:sz w:val="24"/>
                <w:szCs w:val="24"/>
                <w:lang w:val="en-US"/>
              </w:rPr>
              <w:t xml:space="preserve"> Sailing Directions:</w:t>
            </w:r>
            <w:r w:rsidRPr="008A77D6">
              <w:rPr>
                <w:b/>
                <w:bCs/>
                <w:sz w:val="24"/>
                <w:szCs w:val="24"/>
                <w:lang w:val="en-US"/>
              </w:rPr>
              <w:t xml:space="preserve"> </w:t>
            </w:r>
            <w:r w:rsidRPr="008A77D6">
              <w:rPr>
                <w:sz w:val="24"/>
                <w:szCs w:val="24"/>
                <w:lang w:val="en-US"/>
              </w:rPr>
              <w:t>Eastern Mediterranean”</w:t>
            </w:r>
            <w:r w:rsidRPr="008A77D6">
              <w:rPr>
                <w:b/>
                <w:bCs/>
                <w:sz w:val="24"/>
                <w:szCs w:val="24"/>
                <w:lang w:val="en-US"/>
              </w:rPr>
              <w:t xml:space="preserve"> </w:t>
            </w:r>
            <w:r w:rsidRPr="008A77D6">
              <w:rPr>
                <w:sz w:val="24"/>
                <w:szCs w:val="24"/>
                <w:lang w:val="en-US"/>
              </w:rPr>
              <w:t>World Port Index. Prepared and published by the</w:t>
            </w:r>
            <w:r w:rsidRPr="008A77D6">
              <w:rPr>
                <w:b/>
                <w:bCs/>
                <w:sz w:val="24"/>
                <w:szCs w:val="24"/>
                <w:lang w:val="en-US"/>
              </w:rPr>
              <w:t xml:space="preserve"> </w:t>
            </w:r>
            <w:r w:rsidRPr="008A77D6">
              <w:rPr>
                <w:sz w:val="24"/>
                <w:szCs w:val="24"/>
                <w:lang w:val="en-US"/>
              </w:rPr>
              <w:t>National Imagery and Mapping Agency.</w:t>
            </w:r>
          </w:p>
          <w:p w:rsidR="00D056F0" w:rsidRPr="008A77D6" w:rsidRDefault="00D056F0" w:rsidP="00F76499">
            <w:pPr>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Narayanan, </w:t>
            </w:r>
            <w:proofErr w:type="spellStart"/>
            <w:r w:rsidRPr="008A77D6">
              <w:rPr>
                <w:sz w:val="24"/>
                <w:szCs w:val="24"/>
                <w:lang w:val="en-US"/>
              </w:rPr>
              <w:t>V.K.</w:t>
            </w:r>
            <w:proofErr w:type="gramStart"/>
            <w:r w:rsidRPr="008A77D6">
              <w:rPr>
                <w:sz w:val="24"/>
                <w:szCs w:val="24"/>
                <w:lang w:val="en-US"/>
              </w:rPr>
              <w:t>;Nath</w:t>
            </w:r>
            <w:proofErr w:type="spellEnd"/>
            <w:proofErr w:type="gramEnd"/>
            <w:r w:rsidRPr="008A77D6">
              <w:rPr>
                <w:sz w:val="24"/>
                <w:szCs w:val="24"/>
                <w:lang w:val="en-US"/>
              </w:rPr>
              <w:t xml:space="preserve">, </w:t>
            </w:r>
            <w:proofErr w:type="spellStart"/>
            <w:r w:rsidRPr="008A77D6">
              <w:rPr>
                <w:sz w:val="24"/>
                <w:szCs w:val="24"/>
                <w:lang w:val="en-US"/>
              </w:rPr>
              <w:t>Raghn</w:t>
            </w:r>
            <w:proofErr w:type="spellEnd"/>
            <w:r w:rsidRPr="008A77D6">
              <w:rPr>
                <w:sz w:val="24"/>
                <w:szCs w:val="24"/>
                <w:lang w:val="en-US"/>
              </w:rPr>
              <w:t xml:space="preserve"> (1993), </w:t>
            </w:r>
            <w:r w:rsidRPr="008A77D6">
              <w:rPr>
                <w:b/>
                <w:bCs/>
                <w:sz w:val="24"/>
                <w:szCs w:val="24"/>
                <w:lang w:val="en-US"/>
              </w:rPr>
              <w:t>Organization Theory: Strategic Approach</w:t>
            </w:r>
            <w:r w:rsidRPr="008A77D6">
              <w:rPr>
                <w:sz w:val="24"/>
                <w:szCs w:val="24"/>
                <w:lang w:val="en-US"/>
              </w:rPr>
              <w:t xml:space="preserve">, Irwin </w:t>
            </w:r>
            <w:r w:rsidRPr="008A77D6">
              <w:rPr>
                <w:sz w:val="24"/>
                <w:szCs w:val="24"/>
                <w:lang w:val="en-US"/>
              </w:rPr>
              <w:lastRenderedPageBreak/>
              <w:t>INC, USA.</w:t>
            </w:r>
          </w:p>
          <w:p w:rsidR="00D056F0" w:rsidRPr="008A77D6" w:rsidRDefault="00D056F0" w:rsidP="00F76499">
            <w:pPr>
              <w:autoSpaceDE w:val="0"/>
              <w:autoSpaceDN w:val="0"/>
              <w:adjustRightInd w:val="0"/>
              <w:spacing w:line="360" w:lineRule="auto"/>
              <w:rPr>
                <w:sz w:val="24"/>
                <w:szCs w:val="24"/>
                <w:lang w:val="en-US"/>
              </w:rPr>
            </w:pP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i/>
                <w:iCs/>
                <w:sz w:val="24"/>
                <w:szCs w:val="24"/>
                <w:lang w:val="en-US"/>
              </w:rPr>
            </w:pPr>
            <w:proofErr w:type="spellStart"/>
            <w:r w:rsidRPr="008A77D6">
              <w:rPr>
                <w:sz w:val="24"/>
                <w:szCs w:val="24"/>
                <w:lang w:val="en-US"/>
              </w:rPr>
              <w:lastRenderedPageBreak/>
              <w:t>Palese</w:t>
            </w:r>
            <w:proofErr w:type="spellEnd"/>
            <w:r w:rsidRPr="008A77D6">
              <w:rPr>
                <w:sz w:val="24"/>
                <w:szCs w:val="24"/>
                <w:lang w:val="en-US"/>
              </w:rPr>
              <w:t xml:space="preserve">, </w:t>
            </w:r>
            <w:proofErr w:type="spellStart"/>
            <w:r w:rsidRPr="008A77D6">
              <w:rPr>
                <w:sz w:val="24"/>
                <w:szCs w:val="24"/>
                <w:lang w:val="en-US"/>
              </w:rPr>
              <w:t>Michael;Crane</w:t>
            </w:r>
            <w:proofErr w:type="spellEnd"/>
            <w:r w:rsidRPr="008A77D6">
              <w:rPr>
                <w:sz w:val="24"/>
                <w:szCs w:val="24"/>
                <w:lang w:val="en-US"/>
              </w:rPr>
              <w:t xml:space="preserve">, Teresa Yancey (2002), </w:t>
            </w:r>
            <w:r w:rsidRPr="008A77D6">
              <w:rPr>
                <w:i/>
                <w:iCs/>
                <w:sz w:val="24"/>
                <w:szCs w:val="24"/>
                <w:lang w:val="en-US"/>
              </w:rPr>
              <w:t>Building an integrated issue management process as a source of sustainable competitive advantage</w:t>
            </w:r>
            <w:r w:rsidRPr="008A77D6">
              <w:rPr>
                <w:sz w:val="24"/>
                <w:szCs w:val="24"/>
                <w:lang w:val="en-US"/>
              </w:rPr>
              <w:t xml:space="preserve">, </w:t>
            </w:r>
            <w:r w:rsidRPr="008A77D6">
              <w:rPr>
                <w:b/>
                <w:bCs/>
                <w:sz w:val="24"/>
                <w:szCs w:val="24"/>
                <w:lang w:val="en-US"/>
              </w:rPr>
              <w:t>Journal of Public Affairs</w:t>
            </w:r>
            <w:r w:rsidRPr="008A77D6">
              <w:rPr>
                <w:sz w:val="24"/>
                <w:szCs w:val="24"/>
                <w:lang w:val="en-US"/>
              </w:rPr>
              <w:t>, Vol.2 Number 4, pp.284-292.</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Pitts, </w:t>
            </w:r>
            <w:proofErr w:type="spellStart"/>
            <w:r w:rsidRPr="008A77D6">
              <w:rPr>
                <w:sz w:val="24"/>
                <w:szCs w:val="24"/>
                <w:lang w:val="en-US"/>
              </w:rPr>
              <w:t>R.A.</w:t>
            </w:r>
            <w:proofErr w:type="gramStart"/>
            <w:r w:rsidRPr="008A77D6">
              <w:rPr>
                <w:sz w:val="24"/>
                <w:szCs w:val="24"/>
                <w:lang w:val="en-US"/>
              </w:rPr>
              <w:t>;Lei</w:t>
            </w:r>
            <w:proofErr w:type="spellEnd"/>
            <w:proofErr w:type="gramEnd"/>
            <w:r w:rsidRPr="008A77D6">
              <w:rPr>
                <w:sz w:val="24"/>
                <w:szCs w:val="24"/>
                <w:lang w:val="en-US"/>
              </w:rPr>
              <w:t xml:space="preserve">, D.(1995), </w:t>
            </w:r>
            <w:r w:rsidRPr="008A77D6">
              <w:rPr>
                <w:b/>
                <w:bCs/>
                <w:sz w:val="24"/>
                <w:szCs w:val="24"/>
                <w:lang w:val="en-US"/>
              </w:rPr>
              <w:t>Strategic Management Building and Sustaining Competitive Advantage</w:t>
            </w:r>
            <w:r w:rsidRPr="008A77D6">
              <w:rPr>
                <w:sz w:val="24"/>
                <w:szCs w:val="24"/>
                <w:lang w:val="en-US"/>
              </w:rPr>
              <w:t>, West Publishing Co. USA.</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r w:rsidRPr="008A77D6">
              <w:rPr>
                <w:rFonts w:eastAsiaTheme="minorHAnsi"/>
                <w:sz w:val="24"/>
                <w:szCs w:val="24"/>
                <w:lang w:val="en-US" w:eastAsia="en-US"/>
              </w:rPr>
              <w:t xml:space="preserve">Porter EM. 1985. </w:t>
            </w:r>
            <w:r w:rsidRPr="008A77D6">
              <w:rPr>
                <w:rFonts w:eastAsiaTheme="minorHAnsi"/>
                <w:i/>
                <w:iCs/>
                <w:sz w:val="24"/>
                <w:szCs w:val="24"/>
                <w:lang w:val="en-US" w:eastAsia="en-US"/>
              </w:rPr>
              <w:t xml:space="preserve">Competitive Advantage. </w:t>
            </w:r>
            <w:r w:rsidRPr="008A77D6">
              <w:rPr>
                <w:rFonts w:eastAsiaTheme="minorHAnsi"/>
                <w:sz w:val="24"/>
                <w:szCs w:val="24"/>
                <w:lang w:val="en-US" w:eastAsia="en-US"/>
              </w:rPr>
              <w:t>The Free Press/Macmillan: New York.</w:t>
            </w:r>
          </w:p>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Rao</w:t>
            </w:r>
            <w:proofErr w:type="spellEnd"/>
            <w:r w:rsidRPr="008A77D6">
              <w:rPr>
                <w:sz w:val="24"/>
                <w:szCs w:val="24"/>
                <w:lang w:val="en-US"/>
              </w:rPr>
              <w:t xml:space="preserve">, P.M.(2005), </w:t>
            </w:r>
            <w:r w:rsidRPr="008A77D6">
              <w:rPr>
                <w:i/>
                <w:iCs/>
                <w:sz w:val="24"/>
                <w:szCs w:val="24"/>
                <w:lang w:val="en-US"/>
              </w:rPr>
              <w:t xml:space="preserve">Sustaining competitive advantage in a high-technology </w:t>
            </w:r>
            <w:proofErr w:type="spellStart"/>
            <w:r w:rsidRPr="008A77D6">
              <w:rPr>
                <w:i/>
                <w:iCs/>
                <w:sz w:val="24"/>
                <w:szCs w:val="24"/>
                <w:lang w:val="en-US"/>
              </w:rPr>
              <w:t>environment:A</w:t>
            </w:r>
            <w:proofErr w:type="spellEnd"/>
            <w:r w:rsidRPr="008A77D6">
              <w:rPr>
                <w:i/>
                <w:iCs/>
                <w:sz w:val="24"/>
                <w:szCs w:val="24"/>
                <w:lang w:val="en-US"/>
              </w:rPr>
              <w:t xml:space="preserve"> strategic marketing perspective</w:t>
            </w:r>
            <w:r w:rsidRPr="008A77D6">
              <w:rPr>
                <w:sz w:val="24"/>
                <w:szCs w:val="24"/>
                <w:lang w:val="en-US"/>
              </w:rPr>
              <w:t xml:space="preserve">, </w:t>
            </w:r>
            <w:r w:rsidRPr="008A77D6">
              <w:rPr>
                <w:b/>
                <w:bCs/>
                <w:sz w:val="24"/>
                <w:szCs w:val="24"/>
                <w:lang w:val="en-US"/>
              </w:rPr>
              <w:t xml:space="preserve">ACR </w:t>
            </w:r>
            <w:r w:rsidRPr="008A77D6">
              <w:rPr>
                <w:sz w:val="24"/>
                <w:szCs w:val="24"/>
                <w:lang w:val="en-US"/>
              </w:rPr>
              <w:t>Vol.13, No.1, pp.33-47</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Read, </w:t>
            </w:r>
            <w:proofErr w:type="spellStart"/>
            <w:r w:rsidRPr="008A77D6">
              <w:rPr>
                <w:sz w:val="24"/>
                <w:szCs w:val="24"/>
                <w:lang w:val="en-US"/>
              </w:rPr>
              <w:t>Richard</w:t>
            </w:r>
            <w:proofErr w:type="gramStart"/>
            <w:r w:rsidRPr="008A77D6">
              <w:rPr>
                <w:sz w:val="24"/>
                <w:szCs w:val="24"/>
                <w:lang w:val="en-US"/>
              </w:rPr>
              <w:t>;Defillipi</w:t>
            </w:r>
            <w:proofErr w:type="spellEnd"/>
            <w:proofErr w:type="gramEnd"/>
            <w:r w:rsidRPr="008A77D6">
              <w:rPr>
                <w:sz w:val="24"/>
                <w:szCs w:val="24"/>
                <w:lang w:val="en-US"/>
              </w:rPr>
              <w:t xml:space="preserve">, Robert, J.( ), </w:t>
            </w:r>
            <w:r w:rsidRPr="008A77D6">
              <w:rPr>
                <w:i/>
                <w:iCs/>
                <w:sz w:val="24"/>
                <w:szCs w:val="24"/>
                <w:lang w:val="en-US"/>
              </w:rPr>
              <w:t>Casual Ambiguity Barriers Limitation and Sustainable Competitive Advantage</w:t>
            </w:r>
            <w:r w:rsidRPr="008A77D6">
              <w:rPr>
                <w:sz w:val="24"/>
                <w:szCs w:val="24"/>
                <w:lang w:val="en-US"/>
              </w:rPr>
              <w:t xml:space="preserve">, </w:t>
            </w:r>
            <w:r w:rsidRPr="008A77D6">
              <w:rPr>
                <w:b/>
                <w:bCs/>
                <w:sz w:val="24"/>
                <w:szCs w:val="24"/>
                <w:lang w:val="en-US"/>
              </w:rPr>
              <w:t>Academy of Management Review</w:t>
            </w:r>
            <w:r w:rsidRPr="008A77D6">
              <w:rPr>
                <w:sz w:val="24"/>
                <w:szCs w:val="24"/>
                <w:lang w:val="en-US"/>
              </w:rPr>
              <w:t>.</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r w:rsidRPr="008A77D6">
              <w:rPr>
                <w:rFonts w:eastAsiaTheme="minorHAnsi"/>
                <w:sz w:val="24"/>
                <w:szCs w:val="24"/>
                <w:lang w:val="en-US" w:eastAsia="en-US"/>
              </w:rPr>
              <w:t xml:space="preserve">Robson, A.J. (1996). “A biological basis for expected and non-expected utility”, </w:t>
            </w:r>
            <w:r w:rsidRPr="008A77D6">
              <w:rPr>
                <w:rFonts w:eastAsiaTheme="minorHAnsi"/>
                <w:i/>
                <w:iCs/>
                <w:sz w:val="24"/>
                <w:szCs w:val="24"/>
                <w:lang w:val="en-US" w:eastAsia="en-US"/>
              </w:rPr>
              <w:t xml:space="preserve">Journal of Economic Theory </w:t>
            </w:r>
            <w:r w:rsidRPr="008A77D6">
              <w:rPr>
                <w:rFonts w:eastAsiaTheme="minorHAnsi"/>
                <w:sz w:val="24"/>
                <w:szCs w:val="24"/>
                <w:lang w:val="en-US" w:eastAsia="en-US"/>
              </w:rPr>
              <w:t>68, 397-424.</w:t>
            </w:r>
          </w:p>
          <w:p w:rsidR="00D056F0" w:rsidRPr="008A77D6" w:rsidRDefault="00D056F0" w:rsidP="00F76499">
            <w:pPr>
              <w:autoSpaceDE w:val="0"/>
              <w:autoSpaceDN w:val="0"/>
              <w:adjustRightInd w:val="0"/>
              <w:spacing w:line="360" w:lineRule="auto"/>
              <w:jc w:val="both"/>
              <w:rPr>
                <w:rFonts w:eastAsiaTheme="minorHAnsi"/>
                <w:sz w:val="24"/>
                <w:szCs w:val="24"/>
                <w:lang w:val="en-US" w:eastAsia="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Rowe, Alan J. (1994), </w:t>
            </w:r>
            <w:r w:rsidRPr="008A77D6">
              <w:rPr>
                <w:b/>
                <w:bCs/>
                <w:sz w:val="24"/>
                <w:szCs w:val="24"/>
                <w:lang w:val="en-US"/>
              </w:rPr>
              <w:t>Strategic Management: A Methodological Approach</w:t>
            </w:r>
            <w:r w:rsidRPr="008A77D6">
              <w:rPr>
                <w:sz w:val="24"/>
                <w:szCs w:val="24"/>
                <w:lang w:val="en-US"/>
              </w:rPr>
              <w:t xml:space="preserve">, 4th ed., Addison-Wesley Publishing Co. Inc. </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Schendle</w:t>
            </w:r>
            <w:proofErr w:type="spellEnd"/>
            <w:r w:rsidRPr="008A77D6">
              <w:rPr>
                <w:sz w:val="24"/>
                <w:szCs w:val="24"/>
                <w:lang w:val="en-US"/>
              </w:rPr>
              <w:t xml:space="preserve">, Dan (1994), </w:t>
            </w:r>
            <w:r w:rsidRPr="008A77D6">
              <w:rPr>
                <w:i/>
                <w:iCs/>
                <w:sz w:val="24"/>
                <w:szCs w:val="24"/>
                <w:lang w:val="en-US"/>
              </w:rPr>
              <w:t>Introduction to Competitive Organizational Behavior</w:t>
            </w:r>
            <w:r w:rsidRPr="008A77D6">
              <w:rPr>
                <w:sz w:val="24"/>
                <w:szCs w:val="24"/>
                <w:lang w:val="en-US"/>
              </w:rPr>
              <w:t xml:space="preserve">, </w:t>
            </w:r>
            <w:r w:rsidRPr="008A77D6">
              <w:rPr>
                <w:b/>
                <w:bCs/>
                <w:sz w:val="24"/>
                <w:szCs w:val="24"/>
                <w:lang w:val="en-US"/>
              </w:rPr>
              <w:t>Strategic Management Journal</w:t>
            </w:r>
            <w:r w:rsidRPr="008A77D6">
              <w:rPr>
                <w:sz w:val="24"/>
                <w:szCs w:val="24"/>
                <w:lang w:val="en-US"/>
              </w:rPr>
              <w:t>, Vol.15, p.1-4.</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pStyle w:val="Balk2"/>
              <w:spacing w:line="360" w:lineRule="auto"/>
              <w:jc w:val="both"/>
              <w:outlineLvl w:val="1"/>
              <w:rPr>
                <w:b w:val="0"/>
                <w:bCs w:val="0"/>
                <w:sz w:val="24"/>
                <w:szCs w:val="24"/>
                <w:lang w:val="en-US"/>
              </w:rPr>
            </w:pPr>
            <w:proofErr w:type="spellStart"/>
            <w:r w:rsidRPr="008A77D6">
              <w:rPr>
                <w:b w:val="0"/>
                <w:bCs w:val="0"/>
                <w:sz w:val="24"/>
                <w:szCs w:val="24"/>
                <w:lang w:val="en-US"/>
              </w:rPr>
              <w:t>Sekaran</w:t>
            </w:r>
            <w:proofErr w:type="spellEnd"/>
            <w:r w:rsidRPr="008A77D6">
              <w:rPr>
                <w:b w:val="0"/>
                <w:bCs w:val="0"/>
                <w:sz w:val="24"/>
                <w:szCs w:val="24"/>
                <w:lang w:val="en-US"/>
              </w:rPr>
              <w:t>, U. (2003)</w:t>
            </w:r>
            <w:r w:rsidRPr="008A77D6">
              <w:rPr>
                <w:sz w:val="24"/>
                <w:szCs w:val="24"/>
                <w:lang w:val="en-US"/>
              </w:rPr>
              <w:t xml:space="preserve"> </w:t>
            </w:r>
            <w:r w:rsidRPr="008A77D6">
              <w:rPr>
                <w:b w:val="0"/>
                <w:bCs w:val="0"/>
                <w:sz w:val="24"/>
                <w:szCs w:val="24"/>
                <w:lang w:val="en-US"/>
              </w:rPr>
              <w:t xml:space="preserve">“Research Methods for Business: A Skill Building Approach” </w:t>
            </w:r>
            <w:hyperlink r:id="rId9" w:history="1">
              <w:r w:rsidRPr="008A77D6">
                <w:rPr>
                  <w:rStyle w:val="Kpr"/>
                  <w:b w:val="0"/>
                  <w:bCs w:val="0"/>
                  <w:sz w:val="24"/>
                  <w:szCs w:val="24"/>
                  <w:lang w:val="en-US"/>
                </w:rPr>
                <w:t>John Wiley &amp; Sons</w:t>
              </w:r>
            </w:hyperlink>
            <w:r w:rsidRPr="008A77D6">
              <w:rPr>
                <w:b w:val="0"/>
                <w:bCs w:val="0"/>
                <w:sz w:val="24"/>
                <w:szCs w:val="24"/>
                <w:lang w:val="en-US"/>
              </w:rPr>
              <w:t xml:space="preserve">  ISBN: 0471203661</w:t>
            </w:r>
          </w:p>
        </w:tc>
      </w:tr>
      <w:tr w:rsidR="00D056F0" w:rsidRPr="008A77D6" w:rsidTr="00D056F0">
        <w:tc>
          <w:tcPr>
            <w:tcW w:w="9212" w:type="dxa"/>
          </w:tcPr>
          <w:p w:rsidR="00D056F0" w:rsidRDefault="00D056F0" w:rsidP="00F76499">
            <w:pPr>
              <w:autoSpaceDE w:val="0"/>
              <w:autoSpaceDN w:val="0"/>
              <w:adjustRightInd w:val="0"/>
              <w:spacing w:line="360" w:lineRule="auto"/>
              <w:rPr>
                <w:sz w:val="24"/>
                <w:szCs w:val="24"/>
                <w:lang w:val="en-US"/>
              </w:rPr>
            </w:pPr>
          </w:p>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Sharplin</w:t>
            </w:r>
            <w:proofErr w:type="spellEnd"/>
            <w:r w:rsidRPr="008A77D6">
              <w:rPr>
                <w:sz w:val="24"/>
                <w:szCs w:val="24"/>
                <w:lang w:val="en-US"/>
              </w:rPr>
              <w:t xml:space="preserve">, </w:t>
            </w:r>
            <w:proofErr w:type="spellStart"/>
            <w:r w:rsidRPr="008A77D6">
              <w:rPr>
                <w:sz w:val="24"/>
                <w:szCs w:val="24"/>
                <w:lang w:val="en-US"/>
              </w:rPr>
              <w:t>Arther</w:t>
            </w:r>
            <w:proofErr w:type="spellEnd"/>
            <w:r w:rsidRPr="008A77D6">
              <w:rPr>
                <w:sz w:val="24"/>
                <w:szCs w:val="24"/>
                <w:lang w:val="en-US"/>
              </w:rPr>
              <w:t xml:space="preserve"> (1986), </w:t>
            </w:r>
            <w:r w:rsidRPr="008A77D6">
              <w:rPr>
                <w:b/>
                <w:bCs/>
                <w:sz w:val="24"/>
                <w:szCs w:val="24"/>
                <w:lang w:val="en-US"/>
              </w:rPr>
              <w:t>Strategic Management</w:t>
            </w:r>
            <w:r w:rsidRPr="008A77D6">
              <w:rPr>
                <w:sz w:val="24"/>
                <w:szCs w:val="24"/>
                <w:lang w:val="en-US"/>
              </w:rPr>
              <w:t>, McGraw-Hill, Book Co.</w:t>
            </w:r>
          </w:p>
          <w:p w:rsidR="00D056F0" w:rsidRPr="008A77D6" w:rsidRDefault="00D056F0" w:rsidP="00F76499">
            <w:pPr>
              <w:autoSpaceDE w:val="0"/>
              <w:autoSpaceDN w:val="0"/>
              <w:adjustRightInd w:val="0"/>
              <w:spacing w:line="360" w:lineRule="auto"/>
              <w:rPr>
                <w:b/>
                <w:bCs/>
                <w:sz w:val="24"/>
                <w:szCs w:val="24"/>
                <w:lang w:val="en-US"/>
              </w:rPr>
            </w:pPr>
          </w:p>
        </w:tc>
      </w:tr>
      <w:tr w:rsidR="00D056F0" w:rsidRPr="008A77D6" w:rsidTr="00D056F0">
        <w:tc>
          <w:tcPr>
            <w:tcW w:w="9212" w:type="dxa"/>
          </w:tcPr>
          <w:p w:rsidR="00D056F0"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Siaw</w:t>
            </w:r>
            <w:proofErr w:type="spellEnd"/>
            <w:r w:rsidRPr="008A77D6">
              <w:rPr>
                <w:sz w:val="24"/>
                <w:szCs w:val="24"/>
                <w:lang w:val="en-US"/>
              </w:rPr>
              <w:t xml:space="preserve">, </w:t>
            </w:r>
            <w:proofErr w:type="spellStart"/>
            <w:r w:rsidRPr="008A77D6">
              <w:rPr>
                <w:sz w:val="24"/>
                <w:szCs w:val="24"/>
                <w:lang w:val="en-US"/>
              </w:rPr>
              <w:t>Irene;Yu</w:t>
            </w:r>
            <w:proofErr w:type="spellEnd"/>
            <w:r w:rsidRPr="008A77D6">
              <w:rPr>
                <w:sz w:val="24"/>
                <w:szCs w:val="24"/>
                <w:lang w:val="en-US"/>
              </w:rPr>
              <w:t xml:space="preserve">, Alec(2004), </w:t>
            </w:r>
            <w:r w:rsidRPr="008A77D6">
              <w:rPr>
                <w:i/>
                <w:iCs/>
                <w:sz w:val="24"/>
                <w:szCs w:val="24"/>
                <w:lang w:val="en-US"/>
              </w:rPr>
              <w:t xml:space="preserve">An analysis of the impact of the Internet on competition in the </w:t>
            </w:r>
            <w:r w:rsidRPr="008A77D6">
              <w:rPr>
                <w:i/>
                <w:iCs/>
                <w:sz w:val="24"/>
                <w:szCs w:val="24"/>
                <w:lang w:val="en-US"/>
              </w:rPr>
              <w:lastRenderedPageBreak/>
              <w:t>banking industry, using Porter's Five Forces Model</w:t>
            </w:r>
            <w:r w:rsidRPr="008A77D6">
              <w:rPr>
                <w:sz w:val="24"/>
                <w:szCs w:val="24"/>
                <w:lang w:val="en-US"/>
              </w:rPr>
              <w:t xml:space="preserve">, </w:t>
            </w:r>
            <w:r w:rsidRPr="008A77D6">
              <w:rPr>
                <w:b/>
                <w:bCs/>
                <w:sz w:val="24"/>
                <w:szCs w:val="24"/>
                <w:lang w:val="en-US"/>
              </w:rPr>
              <w:t>International Journal of Management</w:t>
            </w:r>
            <w:r w:rsidRPr="008A77D6">
              <w:rPr>
                <w:sz w:val="24"/>
                <w:szCs w:val="24"/>
                <w:lang w:val="en-US"/>
              </w:rPr>
              <w:t>, Vol.21, No.4, pp.514-523</w:t>
            </w:r>
          </w:p>
          <w:p w:rsidR="00D056F0" w:rsidRDefault="00D056F0" w:rsidP="00F76499">
            <w:pPr>
              <w:autoSpaceDE w:val="0"/>
              <w:autoSpaceDN w:val="0"/>
              <w:adjustRightInd w:val="0"/>
              <w:spacing w:line="360" w:lineRule="auto"/>
              <w:rPr>
                <w:sz w:val="24"/>
                <w:szCs w:val="24"/>
                <w:lang w:val="en-US"/>
              </w:rPr>
            </w:pP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lastRenderedPageBreak/>
              <w:t>Sofka</w:t>
            </w:r>
            <w:proofErr w:type="spellEnd"/>
            <w:r w:rsidRPr="008A77D6">
              <w:rPr>
                <w:sz w:val="24"/>
                <w:szCs w:val="24"/>
                <w:lang w:val="en-US"/>
              </w:rPr>
              <w:t xml:space="preserve">, Wolfgang; </w:t>
            </w:r>
            <w:proofErr w:type="spellStart"/>
            <w:r w:rsidRPr="008A77D6">
              <w:rPr>
                <w:sz w:val="24"/>
                <w:szCs w:val="24"/>
                <w:lang w:val="en-US"/>
              </w:rPr>
              <w:t>Teichert</w:t>
            </w:r>
            <w:proofErr w:type="spellEnd"/>
            <w:r w:rsidRPr="008A77D6">
              <w:rPr>
                <w:sz w:val="24"/>
                <w:szCs w:val="24"/>
                <w:lang w:val="en-US"/>
              </w:rPr>
              <w:t xml:space="preserve">, Thorsten, (2006), </w:t>
            </w:r>
            <w:r w:rsidRPr="008A77D6">
              <w:rPr>
                <w:i/>
                <w:iCs/>
                <w:sz w:val="24"/>
                <w:szCs w:val="24"/>
                <w:lang w:val="en-US"/>
              </w:rPr>
              <w:t>Global Sensing and sensibility – A multi-stage matching assessment of competitive advantage from foreign sources for innovation</w:t>
            </w:r>
            <w:r w:rsidRPr="008A77D6">
              <w:rPr>
                <w:sz w:val="24"/>
                <w:szCs w:val="24"/>
                <w:lang w:val="en-US"/>
              </w:rPr>
              <w:t xml:space="preserve">, </w:t>
            </w:r>
            <w:r w:rsidRPr="008A77D6">
              <w:rPr>
                <w:b/>
                <w:bCs/>
                <w:sz w:val="24"/>
                <w:szCs w:val="24"/>
                <w:lang w:val="en-US"/>
              </w:rPr>
              <w:t>Academy of Management Best Conference Paper</w:t>
            </w:r>
            <w:r w:rsidRPr="008A77D6">
              <w:rPr>
                <w:sz w:val="24"/>
                <w:szCs w:val="24"/>
                <w:lang w:val="en-US"/>
              </w:rPr>
              <w:t>, pp. IMJ1-IMJ6</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Stahl, M.J</w:t>
            </w:r>
            <w:proofErr w:type="gramStart"/>
            <w:r w:rsidRPr="008A77D6">
              <w:rPr>
                <w:sz w:val="24"/>
                <w:szCs w:val="24"/>
                <w:lang w:val="en-US"/>
              </w:rPr>
              <w:t>.(</w:t>
            </w:r>
            <w:proofErr w:type="gramEnd"/>
            <w:r w:rsidRPr="008A77D6">
              <w:rPr>
                <w:sz w:val="24"/>
                <w:szCs w:val="24"/>
                <w:lang w:val="en-US"/>
              </w:rPr>
              <w:t xml:space="preserve">1995), </w:t>
            </w:r>
            <w:r w:rsidRPr="008A77D6">
              <w:rPr>
                <w:b/>
                <w:bCs/>
                <w:sz w:val="24"/>
                <w:szCs w:val="24"/>
                <w:lang w:val="en-US"/>
              </w:rPr>
              <w:t>Total Quality Management in A Global Environment</w:t>
            </w:r>
            <w:r w:rsidRPr="008A77D6">
              <w:rPr>
                <w:sz w:val="24"/>
                <w:szCs w:val="24"/>
                <w:lang w:val="en-US"/>
              </w:rPr>
              <w:t>, Oxford.</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Stonebrake</w:t>
            </w:r>
            <w:proofErr w:type="spellEnd"/>
            <w:r w:rsidRPr="008A77D6">
              <w:rPr>
                <w:sz w:val="24"/>
                <w:szCs w:val="24"/>
                <w:lang w:val="en-US"/>
              </w:rPr>
              <w:t xml:space="preserve">, Peter </w:t>
            </w:r>
            <w:proofErr w:type="spellStart"/>
            <w:r w:rsidRPr="008A77D6">
              <w:rPr>
                <w:sz w:val="24"/>
                <w:szCs w:val="24"/>
                <w:lang w:val="en-US"/>
              </w:rPr>
              <w:t>W.</w:t>
            </w:r>
            <w:proofErr w:type="gramStart"/>
            <w:r w:rsidRPr="008A77D6">
              <w:rPr>
                <w:sz w:val="24"/>
                <w:szCs w:val="24"/>
                <w:lang w:val="en-US"/>
              </w:rPr>
              <w:t>;Leong</w:t>
            </w:r>
            <w:proofErr w:type="spellEnd"/>
            <w:proofErr w:type="gramEnd"/>
            <w:r w:rsidRPr="008A77D6">
              <w:rPr>
                <w:sz w:val="24"/>
                <w:szCs w:val="24"/>
                <w:lang w:val="en-US"/>
              </w:rPr>
              <w:t xml:space="preserve"> G. </w:t>
            </w:r>
            <w:proofErr w:type="spellStart"/>
            <w:r w:rsidRPr="008A77D6">
              <w:rPr>
                <w:sz w:val="24"/>
                <w:szCs w:val="24"/>
                <w:lang w:val="en-US"/>
              </w:rPr>
              <w:t>Keony</w:t>
            </w:r>
            <w:proofErr w:type="spellEnd"/>
            <w:r w:rsidRPr="008A77D6">
              <w:rPr>
                <w:sz w:val="24"/>
                <w:szCs w:val="24"/>
                <w:lang w:val="en-US"/>
              </w:rPr>
              <w:t xml:space="preserve">(1994), </w:t>
            </w:r>
            <w:r w:rsidRPr="008A77D6">
              <w:rPr>
                <w:b/>
                <w:bCs/>
                <w:sz w:val="24"/>
                <w:szCs w:val="24"/>
                <w:lang w:val="en-US"/>
              </w:rPr>
              <w:t>Operations Strategy: Focusing on Competitive Excellence</w:t>
            </w:r>
            <w:r w:rsidRPr="008A77D6">
              <w:rPr>
                <w:sz w:val="24"/>
                <w:szCs w:val="24"/>
                <w:lang w:val="en-US"/>
              </w:rPr>
              <w:t xml:space="preserve">, </w:t>
            </w:r>
            <w:proofErr w:type="spellStart"/>
            <w:r w:rsidRPr="008A77D6">
              <w:rPr>
                <w:sz w:val="24"/>
                <w:szCs w:val="24"/>
                <w:lang w:val="en-US"/>
              </w:rPr>
              <w:t>Allyin</w:t>
            </w:r>
            <w:proofErr w:type="spellEnd"/>
            <w:r w:rsidRPr="008A77D6">
              <w:rPr>
                <w:sz w:val="24"/>
                <w:szCs w:val="24"/>
                <w:lang w:val="en-US"/>
              </w:rPr>
              <w:t xml:space="preserve"> and Bacon, USA.</w:t>
            </w:r>
          </w:p>
          <w:p w:rsidR="00D056F0" w:rsidRPr="008A77D6" w:rsidRDefault="00D056F0" w:rsidP="00F76499">
            <w:pPr>
              <w:autoSpaceDE w:val="0"/>
              <w:autoSpaceDN w:val="0"/>
              <w:adjustRightInd w:val="0"/>
              <w:spacing w:line="360" w:lineRule="auto"/>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i/>
                <w:iCs/>
                <w:sz w:val="24"/>
                <w:szCs w:val="24"/>
                <w:lang w:val="en-US"/>
              </w:rPr>
            </w:pPr>
            <w:proofErr w:type="spellStart"/>
            <w:r w:rsidRPr="008A77D6">
              <w:rPr>
                <w:sz w:val="24"/>
                <w:szCs w:val="24"/>
                <w:lang w:val="en-US"/>
              </w:rPr>
              <w:t>Strandholm</w:t>
            </w:r>
            <w:proofErr w:type="spellEnd"/>
            <w:r w:rsidRPr="008A77D6">
              <w:rPr>
                <w:sz w:val="24"/>
                <w:szCs w:val="24"/>
                <w:lang w:val="en-US"/>
              </w:rPr>
              <w:t xml:space="preserve">, K., and Kumar, K.(2003), </w:t>
            </w:r>
            <w:r w:rsidRPr="008A77D6">
              <w:rPr>
                <w:i/>
                <w:iCs/>
                <w:sz w:val="24"/>
                <w:szCs w:val="24"/>
                <w:lang w:val="en-US"/>
              </w:rPr>
              <w:t>Differences in Environmental Scanning Activities between large and small organizations: The advantage of size</w:t>
            </w:r>
            <w:r w:rsidRPr="008A77D6">
              <w:rPr>
                <w:sz w:val="24"/>
                <w:szCs w:val="24"/>
                <w:lang w:val="en-US"/>
              </w:rPr>
              <w:t xml:space="preserve">, </w:t>
            </w:r>
            <w:r w:rsidRPr="008A77D6">
              <w:rPr>
                <w:b/>
                <w:bCs/>
                <w:sz w:val="24"/>
                <w:szCs w:val="24"/>
                <w:lang w:val="en-US"/>
              </w:rPr>
              <w:t>Journal of American Academy of Business</w:t>
            </w:r>
            <w:r w:rsidRPr="008A77D6">
              <w:rPr>
                <w:sz w:val="24"/>
                <w:szCs w:val="24"/>
                <w:lang w:val="en-US"/>
              </w:rPr>
              <w:t>, No.1/2, pp.416-434</w:t>
            </w:r>
          </w:p>
          <w:p w:rsidR="00D056F0" w:rsidRPr="008A77D6" w:rsidRDefault="00D056F0" w:rsidP="00F76499">
            <w:pPr>
              <w:pStyle w:val="ListeParagraf"/>
              <w:autoSpaceDE w:val="0"/>
              <w:autoSpaceDN w:val="0"/>
              <w:adjustRightInd w:val="0"/>
              <w:spacing w:line="360" w:lineRule="auto"/>
              <w:rPr>
                <w:i/>
                <w:iCs/>
                <w:lang w:val="en-US"/>
              </w:rPr>
            </w:pPr>
          </w:p>
        </w:tc>
      </w:tr>
      <w:tr w:rsidR="00D056F0" w:rsidRPr="008A77D6" w:rsidTr="00D056F0">
        <w:tc>
          <w:tcPr>
            <w:tcW w:w="9212" w:type="dxa"/>
          </w:tcPr>
          <w:p w:rsidR="00D056F0" w:rsidRPr="008A77D6" w:rsidRDefault="00D056F0" w:rsidP="00F76499">
            <w:pPr>
              <w:spacing w:line="360" w:lineRule="auto"/>
              <w:jc w:val="both"/>
              <w:rPr>
                <w:sz w:val="24"/>
                <w:szCs w:val="24"/>
                <w:lang w:val="en-US"/>
              </w:rPr>
            </w:pPr>
            <w:r w:rsidRPr="008A77D6">
              <w:rPr>
                <w:sz w:val="24"/>
                <w:szCs w:val="24"/>
                <w:lang w:val="en-US"/>
              </w:rPr>
              <w:t xml:space="preserve">Thompson, A. A., Strickland, A. J. (2001) “Crafting and executing strategy, Texts and readings”. 12th Ed. Singapore Mc </w:t>
            </w:r>
            <w:proofErr w:type="spellStart"/>
            <w:r w:rsidRPr="008A77D6">
              <w:rPr>
                <w:sz w:val="24"/>
                <w:szCs w:val="24"/>
                <w:lang w:val="en-US"/>
              </w:rPr>
              <w:t>Graw</w:t>
            </w:r>
            <w:proofErr w:type="spellEnd"/>
            <w:r w:rsidRPr="008A77D6">
              <w:rPr>
                <w:sz w:val="24"/>
                <w:szCs w:val="24"/>
                <w:lang w:val="en-US"/>
              </w:rPr>
              <w:t>- Hill. ISBN:0072319801</w:t>
            </w:r>
          </w:p>
          <w:p w:rsidR="00D056F0" w:rsidRPr="008A77D6" w:rsidRDefault="00D056F0" w:rsidP="00F76499">
            <w:pPr>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Thompson, </w:t>
            </w:r>
            <w:proofErr w:type="spellStart"/>
            <w:r w:rsidRPr="008A77D6">
              <w:rPr>
                <w:sz w:val="24"/>
                <w:szCs w:val="24"/>
                <w:lang w:val="en-US"/>
              </w:rPr>
              <w:t>Andy</w:t>
            </w:r>
            <w:proofErr w:type="gramStart"/>
            <w:r w:rsidRPr="008A77D6">
              <w:rPr>
                <w:sz w:val="24"/>
                <w:szCs w:val="24"/>
                <w:lang w:val="en-US"/>
              </w:rPr>
              <w:t>;Walker</w:t>
            </w:r>
            <w:proofErr w:type="spellEnd"/>
            <w:proofErr w:type="gramEnd"/>
            <w:r w:rsidRPr="008A77D6">
              <w:rPr>
                <w:sz w:val="24"/>
                <w:szCs w:val="24"/>
                <w:lang w:val="en-US"/>
              </w:rPr>
              <w:t xml:space="preserve">, Jonathan(2005), </w:t>
            </w:r>
            <w:r w:rsidRPr="008A77D6">
              <w:rPr>
                <w:i/>
                <w:iCs/>
                <w:sz w:val="24"/>
                <w:szCs w:val="24"/>
                <w:lang w:val="en-US"/>
              </w:rPr>
              <w:t>Retail network planning-Achieving competitive advantage through geographical analysis</w:t>
            </w:r>
            <w:r w:rsidRPr="008A77D6">
              <w:rPr>
                <w:sz w:val="24"/>
                <w:szCs w:val="24"/>
                <w:lang w:val="en-US"/>
              </w:rPr>
              <w:t xml:space="preserve">, </w:t>
            </w:r>
            <w:r w:rsidRPr="008A77D6">
              <w:rPr>
                <w:b/>
                <w:bCs/>
                <w:sz w:val="24"/>
                <w:szCs w:val="24"/>
                <w:lang w:val="en-US"/>
              </w:rPr>
              <w:t>Journal of Targeting, Measurement and Analysis for Marketing</w:t>
            </w:r>
            <w:r w:rsidRPr="008A77D6">
              <w:rPr>
                <w:sz w:val="24"/>
                <w:szCs w:val="24"/>
                <w:lang w:val="en-US"/>
              </w:rPr>
              <w:t>, Vol.13, 3, pp.250-257.</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proofErr w:type="spellStart"/>
            <w:r w:rsidRPr="008A77D6">
              <w:rPr>
                <w:sz w:val="24"/>
                <w:szCs w:val="24"/>
                <w:lang w:val="en-US"/>
              </w:rPr>
              <w:t>Vorhies</w:t>
            </w:r>
            <w:proofErr w:type="spellEnd"/>
            <w:r w:rsidRPr="008A77D6">
              <w:rPr>
                <w:sz w:val="24"/>
                <w:szCs w:val="24"/>
                <w:lang w:val="en-US"/>
              </w:rPr>
              <w:t>, Douglas W.; Morgan, Neil A</w:t>
            </w:r>
            <w:proofErr w:type="gramStart"/>
            <w:r w:rsidRPr="008A77D6">
              <w:rPr>
                <w:sz w:val="24"/>
                <w:szCs w:val="24"/>
                <w:lang w:val="en-US"/>
              </w:rPr>
              <w:t>.(</w:t>
            </w:r>
            <w:proofErr w:type="gramEnd"/>
            <w:r w:rsidRPr="008A77D6">
              <w:rPr>
                <w:sz w:val="24"/>
                <w:szCs w:val="24"/>
                <w:lang w:val="en-US"/>
              </w:rPr>
              <w:t xml:space="preserve">2005), </w:t>
            </w:r>
            <w:r w:rsidRPr="008A77D6">
              <w:rPr>
                <w:i/>
                <w:iCs/>
                <w:sz w:val="24"/>
                <w:szCs w:val="24"/>
                <w:lang w:val="en-US"/>
              </w:rPr>
              <w:t>Benchmarking marketing capabilities for sustainable competitive advantage</w:t>
            </w:r>
            <w:r w:rsidRPr="008A77D6">
              <w:rPr>
                <w:sz w:val="24"/>
                <w:szCs w:val="24"/>
                <w:lang w:val="en-US"/>
              </w:rPr>
              <w:t xml:space="preserve">, </w:t>
            </w:r>
            <w:r w:rsidRPr="008A77D6">
              <w:rPr>
                <w:b/>
                <w:bCs/>
                <w:sz w:val="24"/>
                <w:szCs w:val="24"/>
                <w:lang w:val="en-US"/>
              </w:rPr>
              <w:t>Journal of Marketing</w:t>
            </w:r>
            <w:r w:rsidRPr="008A77D6">
              <w:rPr>
                <w:sz w:val="24"/>
                <w:szCs w:val="24"/>
                <w:lang w:val="en-US"/>
              </w:rPr>
              <w:t>, Vol.69, pp.80-94.</w:t>
            </w: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Default="00D056F0" w:rsidP="00F76499">
            <w:pPr>
              <w:spacing w:line="360" w:lineRule="auto"/>
              <w:jc w:val="both"/>
              <w:rPr>
                <w:sz w:val="24"/>
                <w:szCs w:val="24"/>
                <w:lang w:val="en-US"/>
              </w:rPr>
            </w:pPr>
            <w:proofErr w:type="spellStart"/>
            <w:r w:rsidRPr="008A77D6">
              <w:rPr>
                <w:sz w:val="24"/>
                <w:szCs w:val="24"/>
                <w:lang w:val="en-US"/>
              </w:rPr>
              <w:t>Vorlaufer</w:t>
            </w:r>
            <w:proofErr w:type="spellEnd"/>
            <w:r w:rsidRPr="008A77D6">
              <w:rPr>
                <w:sz w:val="24"/>
                <w:szCs w:val="24"/>
                <w:lang w:val="en-US"/>
              </w:rPr>
              <w:t xml:space="preserve">, K., (1997).  Conservation, Local Communities and Tourism in Africa. Conflicts, </w:t>
            </w:r>
            <w:proofErr w:type="spellStart"/>
            <w:r w:rsidRPr="008A77D6">
              <w:rPr>
                <w:sz w:val="24"/>
                <w:szCs w:val="24"/>
                <w:lang w:val="en-US"/>
              </w:rPr>
              <w:t>Symbiosis</w:t>
            </w:r>
            <w:proofErr w:type="gramStart"/>
            <w:r w:rsidRPr="008A77D6">
              <w:rPr>
                <w:sz w:val="24"/>
                <w:szCs w:val="24"/>
                <w:lang w:val="en-US"/>
              </w:rPr>
              <w:t>,Sustainable</w:t>
            </w:r>
            <w:proofErr w:type="spellEnd"/>
            <w:proofErr w:type="gramEnd"/>
            <w:r w:rsidRPr="008A77D6">
              <w:rPr>
                <w:sz w:val="24"/>
                <w:szCs w:val="24"/>
                <w:lang w:val="en-US"/>
              </w:rPr>
              <w:t xml:space="preserve"> Development. </w:t>
            </w:r>
            <w:r w:rsidRPr="008A77D6">
              <w:rPr>
                <w:i/>
                <w:iCs/>
                <w:sz w:val="24"/>
                <w:szCs w:val="24"/>
                <w:lang w:val="en-US"/>
              </w:rPr>
              <w:t xml:space="preserve">In Tourism and Sustainable Development </w:t>
            </w:r>
            <w:r w:rsidRPr="008A77D6">
              <w:rPr>
                <w:sz w:val="24"/>
                <w:szCs w:val="24"/>
                <w:lang w:val="en-US"/>
              </w:rPr>
              <w:t xml:space="preserve">Hein, W. (Ed.). pp. 53–123. Hamburg: </w:t>
            </w:r>
            <w:proofErr w:type="spellStart"/>
            <w:r w:rsidRPr="008A77D6">
              <w:rPr>
                <w:sz w:val="24"/>
                <w:szCs w:val="24"/>
                <w:lang w:val="en-US"/>
              </w:rPr>
              <w:t>Schriften</w:t>
            </w:r>
            <w:proofErr w:type="spellEnd"/>
            <w:r w:rsidRPr="008A77D6">
              <w:rPr>
                <w:sz w:val="24"/>
                <w:szCs w:val="24"/>
                <w:lang w:val="en-US"/>
              </w:rPr>
              <w:t xml:space="preserve"> des </w:t>
            </w:r>
            <w:proofErr w:type="spellStart"/>
            <w:r w:rsidRPr="008A77D6">
              <w:rPr>
                <w:sz w:val="24"/>
                <w:szCs w:val="24"/>
                <w:lang w:val="en-US"/>
              </w:rPr>
              <w:t>Deutschen</w:t>
            </w:r>
            <w:proofErr w:type="spellEnd"/>
            <w:r w:rsidRPr="008A77D6">
              <w:rPr>
                <w:sz w:val="24"/>
                <w:szCs w:val="24"/>
                <w:lang w:val="en-US"/>
              </w:rPr>
              <w:t xml:space="preserve"> U </w:t>
            </w:r>
            <w:proofErr w:type="spellStart"/>
            <w:r w:rsidRPr="008A77D6">
              <w:rPr>
                <w:sz w:val="24"/>
                <w:szCs w:val="24"/>
                <w:lang w:val="en-US"/>
              </w:rPr>
              <w:t>bersee-Instituts</w:t>
            </w:r>
            <w:proofErr w:type="spellEnd"/>
            <w:r w:rsidRPr="008A77D6">
              <w:rPr>
                <w:sz w:val="24"/>
                <w:szCs w:val="24"/>
                <w:lang w:val="en-US"/>
              </w:rPr>
              <w:t xml:space="preserve"> 41.</w:t>
            </w:r>
          </w:p>
          <w:p w:rsidR="00D056F0" w:rsidRPr="008A77D6" w:rsidRDefault="00D056F0" w:rsidP="00F76499">
            <w:pPr>
              <w:spacing w:line="360" w:lineRule="auto"/>
              <w:jc w:val="both"/>
              <w:rPr>
                <w:sz w:val="24"/>
                <w:szCs w:val="24"/>
                <w:lang w:val="en-US"/>
              </w:rPr>
            </w:pPr>
          </w:p>
        </w:tc>
      </w:tr>
      <w:tr w:rsidR="00D056F0" w:rsidRPr="008A77D6" w:rsidTr="00D056F0">
        <w:tc>
          <w:tcPr>
            <w:tcW w:w="9212" w:type="dxa"/>
          </w:tcPr>
          <w:p w:rsidR="00D056F0" w:rsidRPr="008A77D6" w:rsidRDefault="00D056F0" w:rsidP="00F76499">
            <w:pPr>
              <w:autoSpaceDE w:val="0"/>
              <w:autoSpaceDN w:val="0"/>
              <w:adjustRightInd w:val="0"/>
              <w:spacing w:line="360" w:lineRule="auto"/>
              <w:rPr>
                <w:sz w:val="24"/>
                <w:szCs w:val="24"/>
                <w:lang w:val="en-US"/>
              </w:rPr>
            </w:pPr>
            <w:r w:rsidRPr="008A77D6">
              <w:rPr>
                <w:sz w:val="24"/>
                <w:szCs w:val="24"/>
                <w:lang w:val="en-US"/>
              </w:rPr>
              <w:t xml:space="preserve">Walker, David (2008), </w:t>
            </w:r>
            <w:r w:rsidRPr="008A77D6">
              <w:rPr>
                <w:i/>
                <w:iCs/>
                <w:sz w:val="24"/>
                <w:szCs w:val="24"/>
                <w:lang w:val="en-US"/>
              </w:rPr>
              <w:t>Sustainability: Environmental Management, transparency and competitive advantage</w:t>
            </w:r>
            <w:r w:rsidRPr="008A77D6">
              <w:rPr>
                <w:sz w:val="24"/>
                <w:szCs w:val="24"/>
                <w:lang w:val="en-US"/>
              </w:rPr>
              <w:t xml:space="preserve">, </w:t>
            </w:r>
            <w:r w:rsidRPr="008A77D6">
              <w:rPr>
                <w:b/>
                <w:bCs/>
                <w:sz w:val="24"/>
                <w:szCs w:val="24"/>
                <w:lang w:val="en-US"/>
              </w:rPr>
              <w:t>Journal of Retail and Leisure Property</w:t>
            </w:r>
            <w:r w:rsidRPr="008A77D6">
              <w:rPr>
                <w:sz w:val="24"/>
                <w:szCs w:val="24"/>
                <w:lang w:val="en-US"/>
              </w:rPr>
              <w:t>, Vol.7, No.2, pp.119-130</w:t>
            </w:r>
          </w:p>
          <w:p w:rsidR="00D056F0" w:rsidRDefault="00D056F0" w:rsidP="00F76499">
            <w:pPr>
              <w:autoSpaceDE w:val="0"/>
              <w:autoSpaceDN w:val="0"/>
              <w:adjustRightInd w:val="0"/>
              <w:spacing w:line="360" w:lineRule="auto"/>
              <w:rPr>
                <w:sz w:val="24"/>
                <w:szCs w:val="24"/>
                <w:lang w:val="en-US"/>
              </w:rPr>
            </w:pPr>
          </w:p>
          <w:p w:rsidR="00D056F0" w:rsidRPr="008A77D6" w:rsidRDefault="00D056F0" w:rsidP="00F76499">
            <w:pPr>
              <w:autoSpaceDE w:val="0"/>
              <w:autoSpaceDN w:val="0"/>
              <w:adjustRightInd w:val="0"/>
              <w:spacing w:line="360" w:lineRule="auto"/>
              <w:rPr>
                <w:sz w:val="24"/>
                <w:szCs w:val="24"/>
                <w:lang w:val="en-US"/>
              </w:rPr>
            </w:pPr>
          </w:p>
          <w:p w:rsidR="00D056F0" w:rsidRPr="008A77D6" w:rsidRDefault="00D056F0" w:rsidP="00F76499">
            <w:pPr>
              <w:autoSpaceDE w:val="0"/>
              <w:autoSpaceDN w:val="0"/>
              <w:adjustRightInd w:val="0"/>
              <w:spacing w:line="360" w:lineRule="auto"/>
              <w:rPr>
                <w:i/>
                <w:iCs/>
                <w:sz w:val="24"/>
                <w:szCs w:val="24"/>
                <w:lang w:val="en-US"/>
              </w:rPr>
            </w:pPr>
          </w:p>
        </w:tc>
      </w:tr>
      <w:tr w:rsidR="00D056F0" w:rsidRPr="008A77D6" w:rsidTr="00D056F0">
        <w:tc>
          <w:tcPr>
            <w:tcW w:w="9212" w:type="dxa"/>
          </w:tcPr>
          <w:p w:rsidR="00D056F0" w:rsidRPr="008A77D6" w:rsidRDefault="00D056F0" w:rsidP="00F76499">
            <w:pPr>
              <w:spacing w:line="360" w:lineRule="auto"/>
              <w:jc w:val="both"/>
              <w:rPr>
                <w:sz w:val="24"/>
                <w:szCs w:val="24"/>
                <w:lang w:val="en-US"/>
              </w:rPr>
            </w:pPr>
            <w:r w:rsidRPr="008A77D6">
              <w:rPr>
                <w:sz w:val="24"/>
                <w:szCs w:val="24"/>
                <w:lang w:val="en-US"/>
              </w:rPr>
              <w:lastRenderedPageBreak/>
              <w:t>Yin, R. (1984) Case study research: Design and methods (1st ed.). Beverly Hills, CA: Sage Publishing. ISBN:0803920571</w:t>
            </w:r>
          </w:p>
          <w:p w:rsidR="00D056F0" w:rsidRPr="008A77D6" w:rsidRDefault="00D056F0" w:rsidP="00F76499">
            <w:pPr>
              <w:spacing w:line="360" w:lineRule="auto"/>
              <w:jc w:val="both"/>
              <w:rPr>
                <w:sz w:val="24"/>
                <w:szCs w:val="24"/>
                <w:lang w:val="en-US"/>
              </w:rPr>
            </w:pPr>
          </w:p>
        </w:tc>
      </w:tr>
      <w:tr w:rsidR="00D056F0" w:rsidRPr="008A77D6" w:rsidTr="00D056F0">
        <w:tc>
          <w:tcPr>
            <w:tcW w:w="9212" w:type="dxa"/>
          </w:tcPr>
          <w:p w:rsidR="00D056F0" w:rsidRPr="008A77D6" w:rsidRDefault="00D056F0" w:rsidP="00F76499">
            <w:pPr>
              <w:spacing w:line="360" w:lineRule="auto"/>
              <w:jc w:val="both"/>
              <w:rPr>
                <w:sz w:val="24"/>
                <w:szCs w:val="24"/>
                <w:lang w:val="en-US"/>
              </w:rPr>
            </w:pPr>
            <w:bookmarkStart w:id="0" w:name="yin94"/>
            <w:r w:rsidRPr="008A77D6">
              <w:rPr>
                <w:sz w:val="24"/>
                <w:szCs w:val="24"/>
                <w:lang w:val="en-US"/>
              </w:rPr>
              <w:t>Yin, R. (1994) Case study research: Design and methods (2nd ed.). Beverly Hills, CA: Sage Publishing.</w:t>
            </w:r>
            <w:bookmarkEnd w:id="0"/>
            <w:r w:rsidRPr="008A77D6">
              <w:rPr>
                <w:sz w:val="24"/>
                <w:szCs w:val="24"/>
                <w:lang w:val="en-US"/>
              </w:rPr>
              <w:t xml:space="preserve"> ISBN:0803956622</w:t>
            </w:r>
          </w:p>
          <w:p w:rsidR="00D056F0" w:rsidRPr="008A77D6" w:rsidRDefault="00D056F0" w:rsidP="00F76499">
            <w:pPr>
              <w:spacing w:line="360" w:lineRule="auto"/>
              <w:jc w:val="both"/>
              <w:rPr>
                <w:sz w:val="24"/>
                <w:szCs w:val="24"/>
                <w:lang w:val="en-US"/>
              </w:rPr>
            </w:pPr>
          </w:p>
        </w:tc>
      </w:tr>
    </w:tbl>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4D069D" w:rsidRDefault="004D069D"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E36363" w:rsidRDefault="00E36363" w:rsidP="004D069D">
      <w:pPr>
        <w:spacing w:line="360" w:lineRule="auto"/>
        <w:jc w:val="both"/>
      </w:pPr>
    </w:p>
    <w:p w:rsidR="00D056F0" w:rsidRDefault="00D056F0" w:rsidP="00B3483E">
      <w:pPr>
        <w:spacing w:line="360" w:lineRule="auto"/>
        <w:rPr>
          <w:b/>
          <w:sz w:val="52"/>
          <w:szCs w:val="52"/>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rPr>
          <w:b/>
          <w:sz w:val="40"/>
          <w:szCs w:val="40"/>
        </w:rPr>
      </w:pPr>
    </w:p>
    <w:p w:rsidR="00B3483E" w:rsidRDefault="00B3483E" w:rsidP="00B3483E">
      <w:pPr>
        <w:spacing w:line="360" w:lineRule="auto"/>
        <w:jc w:val="center"/>
        <w:rPr>
          <w:b/>
          <w:sz w:val="40"/>
          <w:szCs w:val="40"/>
        </w:rPr>
      </w:pPr>
    </w:p>
    <w:p w:rsidR="00B3483E" w:rsidRDefault="00B3483E" w:rsidP="00B3483E">
      <w:pPr>
        <w:spacing w:line="360" w:lineRule="auto"/>
        <w:jc w:val="center"/>
        <w:rPr>
          <w:b/>
          <w:sz w:val="40"/>
          <w:szCs w:val="40"/>
        </w:rPr>
      </w:pPr>
    </w:p>
    <w:p w:rsidR="004D069D" w:rsidRPr="00B3483E" w:rsidRDefault="004D069D" w:rsidP="00B3483E">
      <w:pPr>
        <w:spacing w:line="360" w:lineRule="auto"/>
        <w:jc w:val="center"/>
        <w:rPr>
          <w:b/>
          <w:sz w:val="40"/>
          <w:szCs w:val="40"/>
        </w:rPr>
      </w:pPr>
      <w:r w:rsidRPr="00B3483E">
        <w:rPr>
          <w:b/>
          <w:sz w:val="40"/>
          <w:szCs w:val="40"/>
        </w:rPr>
        <w:t>APPENDIC</w:t>
      </w:r>
      <w:r w:rsidR="00D056F0" w:rsidRPr="00B3483E">
        <w:rPr>
          <w:b/>
          <w:sz w:val="40"/>
          <w:szCs w:val="40"/>
        </w:rPr>
        <w:t>I</w:t>
      </w:r>
      <w:r w:rsidRPr="00B3483E">
        <w:rPr>
          <w:b/>
          <w:sz w:val="40"/>
          <w:szCs w:val="40"/>
        </w:rPr>
        <w:t>ES</w:t>
      </w:r>
    </w:p>
    <w:p w:rsidR="00B3483E" w:rsidRDefault="00B3483E" w:rsidP="00B3483E">
      <w:pPr>
        <w:spacing w:line="360" w:lineRule="auto"/>
        <w:rPr>
          <w:b/>
          <w:sz w:val="52"/>
          <w:szCs w:val="52"/>
        </w:rPr>
      </w:pPr>
    </w:p>
    <w:p w:rsidR="00B3483E" w:rsidRDefault="00B3483E" w:rsidP="00B3483E">
      <w:pPr>
        <w:spacing w:line="360" w:lineRule="auto"/>
        <w:rPr>
          <w:b/>
          <w:sz w:val="52"/>
          <w:szCs w:val="52"/>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p w:rsidR="00CB64E6" w:rsidRDefault="00CB64E6" w:rsidP="00CB64E6">
      <w:pPr>
        <w:spacing w:line="360" w:lineRule="auto"/>
        <w:jc w:val="center"/>
        <w:rPr>
          <w:b/>
          <w:sz w:val="28"/>
          <w:szCs w:val="28"/>
        </w:rPr>
      </w:pPr>
    </w:p>
    <w:sectPr w:rsidR="00CB64E6" w:rsidSect="002F20B0">
      <w:footerReference w:type="default" r:id="rId10"/>
      <w:pgSz w:w="11906" w:h="16838"/>
      <w:pgMar w:top="1701" w:right="1417" w:bottom="1417" w:left="1417" w:header="708" w:footer="708"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635" w:rsidRDefault="00B51635" w:rsidP="00C95E38">
      <w:r>
        <w:separator/>
      </w:r>
    </w:p>
  </w:endnote>
  <w:endnote w:type="continuationSeparator" w:id="1">
    <w:p w:rsidR="00B51635" w:rsidRDefault="00B51635" w:rsidP="00C9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2916"/>
      <w:docPartObj>
        <w:docPartGallery w:val="Page Numbers (Bottom of Page)"/>
        <w:docPartUnique/>
      </w:docPartObj>
    </w:sdtPr>
    <w:sdtContent>
      <w:p w:rsidR="009F3082" w:rsidRDefault="005A7186">
        <w:pPr>
          <w:pStyle w:val="Altbilgi"/>
          <w:jc w:val="center"/>
        </w:pPr>
        <w:fldSimple w:instr=" PAGE   \* MERGEFORMAT ">
          <w:r w:rsidR="00482930">
            <w:rPr>
              <w:noProof/>
            </w:rPr>
            <w:t>74</w:t>
          </w:r>
        </w:fldSimple>
      </w:p>
    </w:sdtContent>
  </w:sdt>
  <w:p w:rsidR="009F3082" w:rsidRDefault="009F30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635" w:rsidRDefault="00B51635" w:rsidP="00C95E38">
      <w:r>
        <w:separator/>
      </w:r>
    </w:p>
  </w:footnote>
  <w:footnote w:type="continuationSeparator" w:id="1">
    <w:p w:rsidR="00B51635" w:rsidRDefault="00B51635" w:rsidP="00C95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F61"/>
    <w:multiLevelType w:val="hybridMultilevel"/>
    <w:tmpl w:val="EAE270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486963"/>
    <w:multiLevelType w:val="hybridMultilevel"/>
    <w:tmpl w:val="D9DEBEA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BDD4440"/>
    <w:multiLevelType w:val="hybridMultilevel"/>
    <w:tmpl w:val="079402BC"/>
    <w:lvl w:ilvl="0" w:tplc="5DDAFB8E">
      <w:start w:val="1"/>
      <w:numFmt w:val="bullet"/>
      <w:lvlText w:val=""/>
      <w:lvlJc w:val="left"/>
      <w:pPr>
        <w:ind w:left="780" w:hanging="360"/>
      </w:pPr>
      <w:rPr>
        <w:rFonts w:ascii="Symbol" w:hAnsi="Symbol" w:hint="default"/>
        <w:b w:val="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E90C7D"/>
    <w:multiLevelType w:val="multilevel"/>
    <w:tmpl w:val="9D5A258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D27DB7"/>
    <w:multiLevelType w:val="hybridMultilevel"/>
    <w:tmpl w:val="68087814"/>
    <w:lvl w:ilvl="0" w:tplc="8B9ECD80">
      <w:start w:val="1"/>
      <w:numFmt w:val="bullet"/>
      <w:lvlText w:val=""/>
      <w:lvlJc w:val="left"/>
      <w:pPr>
        <w:ind w:left="78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A06612"/>
    <w:multiLevelType w:val="hybridMultilevel"/>
    <w:tmpl w:val="F6BA0602"/>
    <w:lvl w:ilvl="0" w:tplc="8B9ECD80">
      <w:start w:val="1"/>
      <w:numFmt w:val="bullet"/>
      <w:lvlText w:val=""/>
      <w:lvlJc w:val="left"/>
      <w:pPr>
        <w:ind w:left="1140" w:hanging="360"/>
      </w:pPr>
      <w:rPr>
        <w:rFonts w:ascii="Symbol" w:hAnsi="Symbol"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F3B4B9E"/>
    <w:multiLevelType w:val="hybridMultilevel"/>
    <w:tmpl w:val="6D0858C2"/>
    <w:lvl w:ilvl="0" w:tplc="8B9ECD80">
      <w:start w:val="1"/>
      <w:numFmt w:val="bullet"/>
      <w:lvlText w:val=""/>
      <w:lvlJc w:val="left"/>
      <w:pPr>
        <w:ind w:left="78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FA63B0"/>
    <w:multiLevelType w:val="hybridMultilevel"/>
    <w:tmpl w:val="33EC6622"/>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3E10486"/>
    <w:multiLevelType w:val="multilevel"/>
    <w:tmpl w:val="5440A2C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5D13FCF"/>
    <w:multiLevelType w:val="hybridMultilevel"/>
    <w:tmpl w:val="2D765FEE"/>
    <w:lvl w:ilvl="0" w:tplc="8B9ECD80">
      <w:start w:val="1"/>
      <w:numFmt w:val="bullet"/>
      <w:lvlText w:val=""/>
      <w:lvlJc w:val="left"/>
      <w:pPr>
        <w:ind w:left="78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BD0661C"/>
    <w:multiLevelType w:val="hybridMultilevel"/>
    <w:tmpl w:val="19C63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13F47C2"/>
    <w:multiLevelType w:val="hybridMultilevel"/>
    <w:tmpl w:val="6622C602"/>
    <w:lvl w:ilvl="0" w:tplc="8B9ECD80">
      <w:start w:val="1"/>
      <w:numFmt w:val="bullet"/>
      <w:lvlText w:val=""/>
      <w:lvlJc w:val="left"/>
      <w:pPr>
        <w:ind w:left="78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7F57EF"/>
    <w:multiLevelType w:val="hybridMultilevel"/>
    <w:tmpl w:val="E6222206"/>
    <w:lvl w:ilvl="0" w:tplc="8B9ECD80">
      <w:start w:val="1"/>
      <w:numFmt w:val="bullet"/>
      <w:lvlText w:val=""/>
      <w:lvlJc w:val="left"/>
      <w:pPr>
        <w:ind w:left="78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52195E"/>
    <w:multiLevelType w:val="hybridMultilevel"/>
    <w:tmpl w:val="A064956C"/>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nsid w:val="57964EEA"/>
    <w:multiLevelType w:val="hybridMultilevel"/>
    <w:tmpl w:val="4A10C4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56667B"/>
    <w:multiLevelType w:val="multilevel"/>
    <w:tmpl w:val="AAC839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A919AA"/>
    <w:multiLevelType w:val="multilevel"/>
    <w:tmpl w:val="6A8C12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FAC10ED"/>
    <w:multiLevelType w:val="multilevel"/>
    <w:tmpl w:val="E968F9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AC4872"/>
    <w:multiLevelType w:val="multilevel"/>
    <w:tmpl w:val="0D0018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535E32"/>
    <w:multiLevelType w:val="multilevel"/>
    <w:tmpl w:val="D06EAC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10"/>
  </w:num>
  <w:num w:numId="4">
    <w:abstractNumId w:val="14"/>
  </w:num>
  <w:num w:numId="5">
    <w:abstractNumId w:val="13"/>
  </w:num>
  <w:num w:numId="6">
    <w:abstractNumId w:val="16"/>
  </w:num>
  <w:num w:numId="7">
    <w:abstractNumId w:val="19"/>
  </w:num>
  <w:num w:numId="8">
    <w:abstractNumId w:val="8"/>
  </w:num>
  <w:num w:numId="9">
    <w:abstractNumId w:val="17"/>
  </w:num>
  <w:num w:numId="10">
    <w:abstractNumId w:val="12"/>
  </w:num>
  <w:num w:numId="11">
    <w:abstractNumId w:val="6"/>
  </w:num>
  <w:num w:numId="12">
    <w:abstractNumId w:val="9"/>
  </w:num>
  <w:num w:numId="13">
    <w:abstractNumId w:val="5"/>
  </w:num>
  <w:num w:numId="14">
    <w:abstractNumId w:val="18"/>
  </w:num>
  <w:num w:numId="15">
    <w:abstractNumId w:val="3"/>
  </w:num>
  <w:num w:numId="16">
    <w:abstractNumId w:val="11"/>
  </w:num>
  <w:num w:numId="17">
    <w:abstractNumId w:val="0"/>
  </w:num>
  <w:num w:numId="18">
    <w:abstractNumId w:val="4"/>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5841"/>
  </w:hdrShapeDefaults>
  <w:footnotePr>
    <w:footnote w:id="0"/>
    <w:footnote w:id="1"/>
  </w:footnotePr>
  <w:endnotePr>
    <w:endnote w:id="0"/>
    <w:endnote w:id="1"/>
  </w:endnotePr>
  <w:compat/>
  <w:rsids>
    <w:rsidRoot w:val="007D1896"/>
    <w:rsid w:val="000000DB"/>
    <w:rsid w:val="00042FA0"/>
    <w:rsid w:val="00062B33"/>
    <w:rsid w:val="0008767F"/>
    <w:rsid w:val="00091289"/>
    <w:rsid w:val="00115DD1"/>
    <w:rsid w:val="00121E0E"/>
    <w:rsid w:val="001368DF"/>
    <w:rsid w:val="00147FD4"/>
    <w:rsid w:val="00152799"/>
    <w:rsid w:val="001575E1"/>
    <w:rsid w:val="00192AF5"/>
    <w:rsid w:val="00196C56"/>
    <w:rsid w:val="001B6B8F"/>
    <w:rsid w:val="002009E4"/>
    <w:rsid w:val="00280706"/>
    <w:rsid w:val="0029468A"/>
    <w:rsid w:val="002C2B35"/>
    <w:rsid w:val="002D7C7C"/>
    <w:rsid w:val="002F20B0"/>
    <w:rsid w:val="00364AF8"/>
    <w:rsid w:val="00387EA5"/>
    <w:rsid w:val="003A1686"/>
    <w:rsid w:val="003A33A5"/>
    <w:rsid w:val="004071C3"/>
    <w:rsid w:val="00427664"/>
    <w:rsid w:val="00482930"/>
    <w:rsid w:val="004D069D"/>
    <w:rsid w:val="005A7186"/>
    <w:rsid w:val="00601A61"/>
    <w:rsid w:val="006F5216"/>
    <w:rsid w:val="00702E1B"/>
    <w:rsid w:val="00734DBA"/>
    <w:rsid w:val="007D1896"/>
    <w:rsid w:val="007D587D"/>
    <w:rsid w:val="00804581"/>
    <w:rsid w:val="00812ECA"/>
    <w:rsid w:val="00814E8B"/>
    <w:rsid w:val="00834207"/>
    <w:rsid w:val="00863B7B"/>
    <w:rsid w:val="008A3E87"/>
    <w:rsid w:val="008C2B91"/>
    <w:rsid w:val="008C2D30"/>
    <w:rsid w:val="008E184C"/>
    <w:rsid w:val="008F7351"/>
    <w:rsid w:val="0094564A"/>
    <w:rsid w:val="009A2694"/>
    <w:rsid w:val="009F2FF6"/>
    <w:rsid w:val="009F3082"/>
    <w:rsid w:val="00A14B81"/>
    <w:rsid w:val="00A33193"/>
    <w:rsid w:val="00A93BF4"/>
    <w:rsid w:val="00B3483E"/>
    <w:rsid w:val="00B51635"/>
    <w:rsid w:val="00B54ED6"/>
    <w:rsid w:val="00B92FB7"/>
    <w:rsid w:val="00C26008"/>
    <w:rsid w:val="00C95E38"/>
    <w:rsid w:val="00CB64E6"/>
    <w:rsid w:val="00CE1786"/>
    <w:rsid w:val="00D01B44"/>
    <w:rsid w:val="00D056F0"/>
    <w:rsid w:val="00D059F9"/>
    <w:rsid w:val="00D26092"/>
    <w:rsid w:val="00D678A8"/>
    <w:rsid w:val="00D86D98"/>
    <w:rsid w:val="00E36363"/>
    <w:rsid w:val="00EF60E2"/>
    <w:rsid w:val="00FB399E"/>
    <w:rsid w:val="00FB7297"/>
    <w:rsid w:val="00FD12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96"/>
    <w:pPr>
      <w:spacing w:after="0" w:line="240" w:lineRule="auto"/>
    </w:pPr>
    <w:rPr>
      <w:rFonts w:ascii="Times New Roman" w:eastAsia="Times New Roman" w:hAnsi="Times New Roman" w:cs="Times New Roman"/>
      <w:sz w:val="24"/>
      <w:szCs w:val="24"/>
      <w:lang w:val="en-GB" w:eastAsia="tr-TR"/>
    </w:rPr>
  </w:style>
  <w:style w:type="paragraph" w:styleId="Balk2">
    <w:name w:val="heading 2"/>
    <w:basedOn w:val="Normal"/>
    <w:link w:val="Balk2Char"/>
    <w:qFormat/>
    <w:rsid w:val="00FB7297"/>
    <w:pPr>
      <w:spacing w:before="100" w:beforeAutospacing="1" w:after="100" w:afterAutospacing="1"/>
      <w:outlineLvl w:val="1"/>
    </w:pPr>
    <w:rPr>
      <w:b/>
      <w:bCs/>
      <w:sz w:val="36"/>
      <w:szCs w:val="3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1896"/>
    <w:pPr>
      <w:ind w:left="720"/>
      <w:contextualSpacing/>
    </w:pPr>
  </w:style>
  <w:style w:type="paragraph" w:styleId="stbilgi">
    <w:name w:val="header"/>
    <w:basedOn w:val="Normal"/>
    <w:link w:val="stbilgiChar"/>
    <w:uiPriority w:val="99"/>
    <w:semiHidden/>
    <w:unhideWhenUsed/>
    <w:rsid w:val="00C95E38"/>
    <w:pPr>
      <w:tabs>
        <w:tab w:val="center" w:pos="4536"/>
        <w:tab w:val="right" w:pos="9072"/>
      </w:tabs>
    </w:pPr>
  </w:style>
  <w:style w:type="character" w:customStyle="1" w:styleId="stbilgiChar">
    <w:name w:val="Üstbilgi Char"/>
    <w:basedOn w:val="VarsaylanParagrafYazTipi"/>
    <w:link w:val="stbilgi"/>
    <w:uiPriority w:val="99"/>
    <w:semiHidden/>
    <w:rsid w:val="00C95E38"/>
    <w:rPr>
      <w:rFonts w:ascii="Times New Roman" w:eastAsia="Times New Roman" w:hAnsi="Times New Roman" w:cs="Times New Roman"/>
      <w:sz w:val="24"/>
      <w:szCs w:val="24"/>
      <w:lang w:val="en-GB" w:eastAsia="tr-TR"/>
    </w:rPr>
  </w:style>
  <w:style w:type="paragraph" w:styleId="Altbilgi">
    <w:name w:val="footer"/>
    <w:basedOn w:val="Normal"/>
    <w:link w:val="AltbilgiChar"/>
    <w:uiPriority w:val="99"/>
    <w:unhideWhenUsed/>
    <w:rsid w:val="00C95E38"/>
    <w:pPr>
      <w:tabs>
        <w:tab w:val="center" w:pos="4536"/>
        <w:tab w:val="right" w:pos="9072"/>
      </w:tabs>
    </w:pPr>
  </w:style>
  <w:style w:type="character" w:customStyle="1" w:styleId="AltbilgiChar">
    <w:name w:val="Altbilgi Char"/>
    <w:basedOn w:val="VarsaylanParagrafYazTipi"/>
    <w:link w:val="Altbilgi"/>
    <w:uiPriority w:val="99"/>
    <w:rsid w:val="00C95E38"/>
    <w:rPr>
      <w:rFonts w:ascii="Times New Roman" w:eastAsia="Times New Roman" w:hAnsi="Times New Roman" w:cs="Times New Roman"/>
      <w:sz w:val="24"/>
      <w:szCs w:val="24"/>
      <w:lang w:val="en-GB" w:eastAsia="tr-TR"/>
    </w:rPr>
  </w:style>
  <w:style w:type="character" w:customStyle="1" w:styleId="Balk2Char">
    <w:name w:val="Başlık 2 Char"/>
    <w:basedOn w:val="VarsaylanParagrafYazTipi"/>
    <w:link w:val="Balk2"/>
    <w:rsid w:val="00FB7297"/>
    <w:rPr>
      <w:rFonts w:ascii="Times New Roman" w:eastAsia="Times New Roman" w:hAnsi="Times New Roman" w:cs="Times New Roman"/>
      <w:b/>
      <w:bCs/>
      <w:sz w:val="36"/>
      <w:szCs w:val="36"/>
      <w:lang w:eastAsia="tr-TR"/>
    </w:rPr>
  </w:style>
  <w:style w:type="character" w:styleId="Kpr">
    <w:name w:val="Hyperlink"/>
    <w:basedOn w:val="VarsaylanParagrafYazTipi"/>
    <w:rsid w:val="00FB7297"/>
    <w:rPr>
      <w:color w:val="0000FF"/>
      <w:u w:val="single"/>
    </w:rPr>
  </w:style>
  <w:style w:type="paragraph" w:styleId="BalonMetni">
    <w:name w:val="Balloon Text"/>
    <w:basedOn w:val="Normal"/>
    <w:link w:val="BalonMetniChar"/>
    <w:uiPriority w:val="99"/>
    <w:semiHidden/>
    <w:unhideWhenUsed/>
    <w:rsid w:val="00E36363"/>
    <w:rPr>
      <w:rFonts w:ascii="Tahoma" w:hAnsi="Tahoma" w:cs="Tahoma"/>
      <w:sz w:val="16"/>
      <w:szCs w:val="16"/>
    </w:rPr>
  </w:style>
  <w:style w:type="character" w:customStyle="1" w:styleId="BalonMetniChar">
    <w:name w:val="Balon Metni Char"/>
    <w:basedOn w:val="VarsaylanParagrafYazTipi"/>
    <w:link w:val="BalonMetni"/>
    <w:uiPriority w:val="99"/>
    <w:semiHidden/>
    <w:rsid w:val="00E36363"/>
    <w:rPr>
      <w:rFonts w:ascii="Tahoma" w:eastAsia="Times New Roman" w:hAnsi="Tahoma" w:cs="Tahoma"/>
      <w:sz w:val="16"/>
      <w:szCs w:val="16"/>
      <w:lang w:val="en-GB" w:eastAsia="tr-TR"/>
    </w:rPr>
  </w:style>
  <w:style w:type="table" w:styleId="TabloKlavuzu">
    <w:name w:val="Table Grid"/>
    <w:basedOn w:val="NormalTablo"/>
    <w:uiPriority w:val="59"/>
    <w:rsid w:val="00D056F0"/>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ul.ie/~karen/Articles/Grant1_N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s.google.com/books?q=inpublisher:%22John+Wiley+%26+Sons%22&amp;hl=tr&amp;source=gbs_summary_r&amp;cad=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2B4D-BEBC-4721-B405-BE64BD02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1747</Words>
  <Characters>9964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dc:creator>
  <cp:lastModifiedBy>user</cp:lastModifiedBy>
  <cp:revision>30</cp:revision>
  <dcterms:created xsi:type="dcterms:W3CDTF">2012-08-01T18:41:00Z</dcterms:created>
  <dcterms:modified xsi:type="dcterms:W3CDTF">2012-12-28T16:40:00Z</dcterms:modified>
</cp:coreProperties>
</file>